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8AAB8">
      <w:pPr>
        <w:spacing w:line="240" w:lineRule="auto"/>
        <w:jc w:val="center"/>
        <w:rPr>
          <w:rFonts w:hint="eastAsia" w:ascii="方正大标宋简体" w:hAnsi="方正大标宋简体" w:eastAsia="方正大标宋简体" w:cs="方正大标宋简体"/>
          <w:sz w:val="48"/>
          <w:szCs w:val="56"/>
        </w:rPr>
      </w:pPr>
    </w:p>
    <w:p w14:paraId="5EF960E0">
      <w:pPr>
        <w:spacing w:line="240" w:lineRule="auto"/>
        <w:jc w:val="center"/>
        <w:rPr>
          <w:rFonts w:hint="eastAsia" w:ascii="方正大标宋简体" w:hAnsi="方正大标宋简体" w:eastAsia="方正大标宋简体" w:cs="方正大标宋简体"/>
          <w:sz w:val="48"/>
          <w:szCs w:val="56"/>
        </w:rPr>
      </w:pPr>
    </w:p>
    <w:p w14:paraId="1C7B6692">
      <w:pPr>
        <w:spacing w:line="240" w:lineRule="auto"/>
        <w:jc w:val="center"/>
        <w:rPr>
          <w:rFonts w:hint="eastAsia" w:ascii="方正大标宋简体" w:hAnsi="方正大标宋简体" w:eastAsia="方正大标宋简体" w:cs="方正大标宋简体"/>
          <w:sz w:val="48"/>
          <w:szCs w:val="56"/>
        </w:rPr>
      </w:pPr>
    </w:p>
    <w:p w14:paraId="35D792A5">
      <w:pPr>
        <w:spacing w:line="240" w:lineRule="auto"/>
        <w:jc w:val="center"/>
        <w:rPr>
          <w:rFonts w:hint="eastAsia" w:ascii="方正大标宋简体" w:hAnsi="方正大标宋简体" w:eastAsia="方正大标宋简体" w:cs="方正大标宋简体"/>
          <w:sz w:val="48"/>
          <w:szCs w:val="56"/>
        </w:rPr>
      </w:pPr>
    </w:p>
    <w:p w14:paraId="10010BE0">
      <w:pPr>
        <w:spacing w:line="240" w:lineRule="auto"/>
        <w:jc w:val="center"/>
        <w:rPr>
          <w:rFonts w:hint="eastAsia" w:ascii="方正大标宋简体" w:hAnsi="方正大标宋简体" w:eastAsia="方正大标宋简体" w:cs="方正大标宋简体"/>
          <w:sz w:val="48"/>
          <w:szCs w:val="56"/>
        </w:rPr>
      </w:pPr>
    </w:p>
    <w:p w14:paraId="6A121E8F">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《大学生安全教育》教案</w:t>
      </w:r>
    </w:p>
    <w:p w14:paraId="6FD3E2C9">
      <w:pPr>
        <w:keepNext w:val="0"/>
        <w:keepLines w:val="0"/>
        <w:widowControl/>
        <w:suppressLineNumbers w:val="0"/>
        <w:ind w:firstLine="3000" w:firstLineChars="600"/>
        <w:jc w:val="both"/>
      </w:pPr>
      <w:r>
        <w:rPr>
          <w:rFonts w:ascii="Adobe 宋体 Std L" w:hAnsi="Adobe 宋体 Std L" w:eastAsia="Adobe 宋体 Std L" w:cs="Adobe 宋体 Std L"/>
          <w:color w:val="231F20"/>
          <w:kern w:val="0"/>
          <w:sz w:val="50"/>
          <w:szCs w:val="50"/>
          <w:lang w:val="en-US" w:eastAsia="zh-CN" w:bidi="ar"/>
        </w:rPr>
        <w:t>（第二版）</w:t>
      </w:r>
    </w:p>
    <w:p w14:paraId="2D5E586B">
      <w:pPr>
        <w:rPr>
          <w:rFonts w:hint="eastAsia"/>
          <w:lang w:val="en-US" w:eastAsia="zh-CN"/>
        </w:rPr>
      </w:pPr>
    </w:p>
    <w:p w14:paraId="59A6E464">
      <w:pPr>
        <w:rPr>
          <w:rFonts w:hint="eastAsia"/>
          <w:lang w:val="en-US" w:eastAsia="zh-CN"/>
        </w:rPr>
      </w:pPr>
    </w:p>
    <w:p w14:paraId="545CB60F">
      <w:pPr>
        <w:rPr>
          <w:rFonts w:hint="eastAsia"/>
          <w:lang w:val="en-US" w:eastAsia="zh-CN"/>
        </w:rPr>
      </w:pPr>
    </w:p>
    <w:p w14:paraId="09B0B9A1">
      <w:pPr>
        <w:rPr>
          <w:rFonts w:hint="eastAsia"/>
          <w:lang w:val="en-US" w:eastAsia="zh-CN"/>
        </w:rPr>
      </w:pPr>
    </w:p>
    <w:p w14:paraId="62AA1ACC">
      <w:pPr>
        <w:rPr>
          <w:rFonts w:hint="eastAsia"/>
          <w:lang w:val="en-US" w:eastAsia="zh-CN"/>
        </w:rPr>
      </w:pPr>
    </w:p>
    <w:p w14:paraId="109CC994">
      <w:pPr>
        <w:rPr>
          <w:rFonts w:hint="eastAsia"/>
          <w:lang w:val="en-US" w:eastAsia="zh-CN"/>
        </w:rPr>
      </w:pPr>
    </w:p>
    <w:p w14:paraId="1E49DE06">
      <w:pPr>
        <w:rPr>
          <w:rFonts w:hint="eastAsia"/>
          <w:lang w:val="en-US" w:eastAsia="zh-CN"/>
        </w:rPr>
      </w:pPr>
    </w:p>
    <w:p w14:paraId="7112BE6C">
      <w:pPr>
        <w:rPr>
          <w:rFonts w:hint="eastAsia"/>
          <w:lang w:val="en-US" w:eastAsia="zh-CN"/>
        </w:rPr>
      </w:pPr>
    </w:p>
    <w:p w14:paraId="6F20D624">
      <w:pPr>
        <w:rPr>
          <w:rFonts w:hint="eastAsia"/>
          <w:lang w:val="en-US" w:eastAsia="zh-CN"/>
        </w:rPr>
      </w:pPr>
    </w:p>
    <w:p w14:paraId="33CFA8EB">
      <w:pPr>
        <w:rPr>
          <w:rFonts w:hint="eastAsia"/>
          <w:lang w:val="en-US" w:eastAsia="zh-CN"/>
        </w:rPr>
      </w:pPr>
    </w:p>
    <w:p w14:paraId="2B9956E3">
      <w:pPr>
        <w:rPr>
          <w:rFonts w:hint="eastAsia"/>
          <w:lang w:val="en-US" w:eastAsia="zh-CN"/>
        </w:rPr>
      </w:pPr>
    </w:p>
    <w:p w14:paraId="1497B0E4">
      <w:pPr>
        <w:rPr>
          <w:rFonts w:hint="eastAsia"/>
          <w:lang w:val="en-US" w:eastAsia="zh-CN"/>
        </w:rPr>
      </w:pPr>
    </w:p>
    <w:p w14:paraId="23756AB0">
      <w:pPr>
        <w:rPr>
          <w:rFonts w:hint="eastAsia"/>
          <w:lang w:val="en-US" w:eastAsia="zh-CN"/>
        </w:rPr>
      </w:pPr>
    </w:p>
    <w:p w14:paraId="3041C945">
      <w:pPr>
        <w:rPr>
          <w:rFonts w:hint="eastAsia"/>
          <w:lang w:val="en-US" w:eastAsia="zh-CN"/>
        </w:rPr>
      </w:pPr>
    </w:p>
    <w:p w14:paraId="4D7243F9">
      <w:pPr>
        <w:rPr>
          <w:rFonts w:hint="eastAsia"/>
          <w:lang w:val="en-US" w:eastAsia="zh-CN"/>
        </w:rPr>
      </w:pPr>
    </w:p>
    <w:p w14:paraId="18323952">
      <w:pPr>
        <w:rPr>
          <w:rFonts w:hint="eastAsia"/>
          <w:lang w:val="en-US" w:eastAsia="zh-CN"/>
        </w:rPr>
      </w:pPr>
    </w:p>
    <w:p w14:paraId="5700F2C5">
      <w:pPr>
        <w:rPr>
          <w:rFonts w:hint="eastAsia"/>
          <w:lang w:val="en-US" w:eastAsia="zh-CN"/>
        </w:rPr>
      </w:pPr>
    </w:p>
    <w:p w14:paraId="1C53AD78">
      <w:pPr>
        <w:rPr>
          <w:rFonts w:hint="eastAsia"/>
          <w:lang w:val="en-US" w:eastAsia="zh-CN"/>
        </w:rPr>
      </w:pPr>
    </w:p>
    <w:p w14:paraId="0CE28DD0">
      <w:pPr>
        <w:rPr>
          <w:rFonts w:hint="eastAsia"/>
          <w:lang w:val="en-US" w:eastAsia="zh-CN"/>
        </w:rPr>
      </w:pPr>
    </w:p>
    <w:p w14:paraId="257AABC0">
      <w:pPr>
        <w:rPr>
          <w:rFonts w:hint="eastAsia"/>
          <w:lang w:val="en-US" w:eastAsia="zh-CN"/>
        </w:rPr>
      </w:pPr>
    </w:p>
    <w:p w14:paraId="65E4E726">
      <w:pPr>
        <w:rPr>
          <w:rFonts w:hint="eastAsia"/>
          <w:lang w:val="en-US" w:eastAsia="zh-CN"/>
        </w:rPr>
      </w:pPr>
    </w:p>
    <w:p w14:paraId="38BAB9EA">
      <w:pPr>
        <w:rPr>
          <w:rFonts w:hint="eastAsia"/>
          <w:lang w:val="en-US" w:eastAsia="zh-CN"/>
        </w:rPr>
      </w:pPr>
    </w:p>
    <w:p w14:paraId="5543B162">
      <w:pPr>
        <w:rPr>
          <w:rFonts w:hint="eastAsia"/>
          <w:lang w:val="en-US" w:eastAsia="zh-CN"/>
        </w:rPr>
      </w:pPr>
    </w:p>
    <w:p w14:paraId="3063474C">
      <w:pPr>
        <w:rPr>
          <w:rFonts w:hint="eastAsia"/>
          <w:lang w:val="en-US" w:eastAsia="zh-CN"/>
        </w:rPr>
      </w:pPr>
    </w:p>
    <w:p w14:paraId="7C3756B5">
      <w:pPr>
        <w:rPr>
          <w:rFonts w:hint="eastAsia"/>
          <w:lang w:val="en-US" w:eastAsia="zh-CN"/>
        </w:rPr>
      </w:pPr>
    </w:p>
    <w:p w14:paraId="51645CE4">
      <w:pPr>
        <w:rPr>
          <w:rFonts w:hint="eastAsia"/>
          <w:lang w:val="en-US" w:eastAsia="zh-CN"/>
        </w:rPr>
      </w:pPr>
    </w:p>
    <w:p w14:paraId="366506A4">
      <w:pPr>
        <w:jc w:val="center"/>
        <w:rPr>
          <w:rFonts w:hint="eastAsia" w:ascii="方正大标宋简体" w:hAnsi="方正大标宋简体" w:eastAsia="方正大标宋简体" w:cs="方正大标宋简体"/>
          <w:sz w:val="28"/>
          <w:szCs w:val="36"/>
          <w:lang w:val="en-US" w:eastAsia="zh-CN"/>
        </w:rPr>
      </w:pPr>
      <w:r>
        <w:rPr>
          <w:rFonts w:hint="eastAsia" w:ascii="方正大标宋简体" w:hAnsi="方正大标宋简体" w:eastAsia="方正大标宋简体" w:cs="方正大标宋简体"/>
          <w:sz w:val="28"/>
          <w:szCs w:val="36"/>
          <w:lang w:val="en-US" w:eastAsia="zh-CN"/>
        </w:rPr>
        <w:t>学时分配表</w:t>
      </w:r>
    </w:p>
    <w:p w14:paraId="439DA42C">
      <w:pPr>
        <w:jc w:val="center"/>
        <w:rPr>
          <w:rFonts w:hint="eastAsia" w:ascii="方正大标宋简体" w:hAnsi="方正大标宋简体" w:eastAsia="方正大标宋简体" w:cs="方正大标宋简体"/>
          <w:sz w:val="28"/>
          <w:szCs w:val="36"/>
          <w:lang w:val="en-US" w:eastAsia="zh-CN"/>
        </w:rPr>
      </w:pPr>
    </w:p>
    <w:tbl>
      <w:tblPr>
        <w:tblStyle w:val="10"/>
        <w:tblpPr w:leftFromText="180" w:rightFromText="180" w:vertAnchor="text" w:horzAnchor="page" w:tblpX="1922" w:tblpY="182"/>
        <w:tblOverlap w:val="never"/>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6"/>
        <w:gridCol w:w="3852"/>
        <w:gridCol w:w="748"/>
        <w:gridCol w:w="860"/>
      </w:tblGrid>
      <w:tr w14:paraId="2BDC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3056" w:type="dxa"/>
            <w:shd w:val="clear" w:color="auto" w:fill="91ABDF" w:themeFill="accent1" w:themeFillTint="99"/>
          </w:tcPr>
          <w:p w14:paraId="6D2EADC7">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49F6297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项目名称</w:t>
            </w:r>
          </w:p>
        </w:tc>
        <w:tc>
          <w:tcPr>
            <w:tcW w:w="3852" w:type="dxa"/>
            <w:shd w:val="clear" w:color="auto" w:fill="91ABDF" w:themeFill="accent1" w:themeFillTint="99"/>
          </w:tcPr>
          <w:p w14:paraId="38CB6D0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65F718B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任务名称</w:t>
            </w:r>
          </w:p>
        </w:tc>
        <w:tc>
          <w:tcPr>
            <w:tcW w:w="1608" w:type="dxa"/>
            <w:gridSpan w:val="2"/>
            <w:shd w:val="clear" w:color="auto" w:fill="91ABDF" w:themeFill="accent1" w:themeFillTint="99"/>
          </w:tcPr>
          <w:p w14:paraId="3EB41EC6">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235312F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学时分配</w:t>
            </w:r>
          </w:p>
        </w:tc>
      </w:tr>
      <w:tr w14:paraId="14D0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585EFF8">
            <w:pPr>
              <w:numPr>
                <w:ilvl w:val="0"/>
                <w:numId w:val="0"/>
              </w:numPr>
              <w:spacing w:line="240" w:lineRule="auto"/>
              <w:ind w:leftChars="0"/>
              <w:jc w:val="both"/>
              <w:rPr>
                <w:rFonts w:hint="eastAsia" w:ascii="宋体" w:hAnsi="宋体" w:eastAsia="宋体" w:cs="宋体"/>
                <w:sz w:val="24"/>
                <w:szCs w:val="24"/>
                <w:lang w:val="en-US" w:eastAsia="zh-CN"/>
              </w:rPr>
            </w:pPr>
          </w:p>
          <w:p w14:paraId="620C7161">
            <w:pPr>
              <w:numPr>
                <w:ilvl w:val="0"/>
                <w:numId w:val="0"/>
              </w:numPr>
              <w:spacing w:line="240" w:lineRule="auto"/>
              <w:ind w:leftChars="0"/>
              <w:jc w:val="both"/>
              <w:rPr>
                <w:rFonts w:hint="eastAsia" w:ascii="宋体" w:hAnsi="宋体" w:eastAsia="宋体" w:cs="宋体"/>
                <w:sz w:val="24"/>
                <w:szCs w:val="24"/>
                <w:lang w:val="en-US" w:eastAsia="zh-CN"/>
              </w:rPr>
            </w:pPr>
          </w:p>
          <w:p w14:paraId="65FE1D09">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_Toc32515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专题一  国家安全</w:t>
            </w:r>
          </w:p>
          <w:p w14:paraId="0F55319C">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ab/>
            </w:r>
            <w:r>
              <w:rPr>
                <w:rFonts w:hint="eastAsia" w:ascii="宋体" w:hAnsi="宋体" w:eastAsia="宋体" w:cs="宋体"/>
                <w:sz w:val="24"/>
                <w:szCs w:val="24"/>
                <w:lang w:val="en-US" w:eastAsia="zh-CN"/>
              </w:rPr>
              <w:fldChar w:fldCharType="end"/>
            </w:r>
          </w:p>
        </w:tc>
        <w:tc>
          <w:tcPr>
            <w:tcW w:w="3852" w:type="dxa"/>
          </w:tcPr>
          <w:p w14:paraId="7838F60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维护国家安全</w:t>
            </w:r>
          </w:p>
        </w:tc>
        <w:tc>
          <w:tcPr>
            <w:tcW w:w="748" w:type="dxa"/>
            <w:vAlign w:val="center"/>
          </w:tcPr>
          <w:p w14:paraId="5D87BCA8">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0D62481D">
            <w:pPr>
              <w:jc w:val="center"/>
              <w:rPr>
                <w:rFonts w:hint="eastAsia" w:ascii="宋体" w:hAnsi="宋体" w:eastAsia="宋体" w:cs="宋体"/>
                <w:sz w:val="24"/>
                <w:szCs w:val="24"/>
                <w:vertAlign w:val="baseline"/>
                <w:lang w:val="en-US" w:eastAsia="zh-CN"/>
              </w:rPr>
            </w:pPr>
          </w:p>
          <w:p w14:paraId="4F1AE610">
            <w:pPr>
              <w:jc w:val="center"/>
              <w:rPr>
                <w:rFonts w:hint="eastAsia" w:ascii="宋体" w:hAnsi="宋体" w:eastAsia="宋体" w:cs="宋体"/>
                <w:sz w:val="24"/>
                <w:szCs w:val="24"/>
                <w:vertAlign w:val="baseline"/>
                <w:lang w:val="en-US" w:eastAsia="zh-CN"/>
              </w:rPr>
            </w:pPr>
          </w:p>
          <w:p w14:paraId="112545E7">
            <w:p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0FD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6FB67C20">
            <w:pPr>
              <w:spacing w:line="240" w:lineRule="auto"/>
              <w:jc w:val="both"/>
              <w:rPr>
                <w:rFonts w:hint="eastAsia" w:ascii="宋体" w:hAnsi="宋体" w:eastAsia="宋体" w:cs="宋体"/>
                <w:sz w:val="24"/>
                <w:szCs w:val="24"/>
                <w:vertAlign w:val="baseline"/>
                <w:lang w:val="en-US" w:eastAsia="zh-CN"/>
              </w:rPr>
            </w:pPr>
          </w:p>
        </w:tc>
        <w:tc>
          <w:tcPr>
            <w:tcW w:w="3852" w:type="dxa"/>
          </w:tcPr>
          <w:p w14:paraId="5AD3F5E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 xml:space="preserve">任务二  </w:t>
            </w:r>
            <w:r>
              <w:rPr>
                <w:rFonts w:hint="eastAsia" w:ascii="宋体" w:hAnsi="宋体" w:eastAsia="宋体" w:cs="宋体"/>
                <w:sz w:val="24"/>
                <w:szCs w:val="24"/>
                <w:lang w:val="en-US" w:eastAsia="zh-CN"/>
              </w:rPr>
              <w:t>保守国家秘密</w:t>
            </w:r>
          </w:p>
        </w:tc>
        <w:tc>
          <w:tcPr>
            <w:tcW w:w="748" w:type="dxa"/>
            <w:vAlign w:val="center"/>
          </w:tcPr>
          <w:p w14:paraId="66F60B77">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E6D838F">
            <w:pPr>
              <w:jc w:val="center"/>
              <w:rPr>
                <w:rFonts w:hint="eastAsia" w:ascii="宋体" w:hAnsi="宋体" w:eastAsia="宋体" w:cs="宋体"/>
                <w:sz w:val="24"/>
                <w:szCs w:val="24"/>
                <w:vertAlign w:val="baseline"/>
                <w:lang w:val="en-US" w:eastAsia="zh-CN"/>
              </w:rPr>
            </w:pPr>
          </w:p>
        </w:tc>
      </w:tr>
      <w:tr w14:paraId="217A5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14C797F">
            <w:pPr>
              <w:spacing w:line="240" w:lineRule="auto"/>
              <w:jc w:val="both"/>
              <w:rPr>
                <w:rFonts w:hint="eastAsia" w:ascii="宋体" w:hAnsi="宋体" w:eastAsia="宋体" w:cs="宋体"/>
                <w:sz w:val="24"/>
                <w:szCs w:val="24"/>
                <w:vertAlign w:val="baseline"/>
                <w:lang w:val="en-US" w:eastAsia="zh-CN"/>
              </w:rPr>
            </w:pPr>
          </w:p>
        </w:tc>
        <w:tc>
          <w:tcPr>
            <w:tcW w:w="3852" w:type="dxa"/>
          </w:tcPr>
          <w:p w14:paraId="1D8C8B8D">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警惕恐怖主义</w:t>
            </w:r>
          </w:p>
        </w:tc>
        <w:tc>
          <w:tcPr>
            <w:tcW w:w="748" w:type="dxa"/>
            <w:vAlign w:val="center"/>
          </w:tcPr>
          <w:p w14:paraId="600B6E1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D6C120D">
            <w:pPr>
              <w:jc w:val="center"/>
              <w:rPr>
                <w:rFonts w:hint="eastAsia" w:ascii="宋体" w:hAnsi="宋体" w:eastAsia="宋体" w:cs="宋体"/>
                <w:sz w:val="24"/>
                <w:szCs w:val="24"/>
                <w:vertAlign w:val="baseline"/>
                <w:lang w:val="en-US" w:eastAsia="zh-CN"/>
              </w:rPr>
            </w:pPr>
          </w:p>
        </w:tc>
      </w:tr>
      <w:tr w14:paraId="30491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33A72D5">
            <w:pPr>
              <w:numPr>
                <w:ilvl w:val="0"/>
                <w:numId w:val="0"/>
              </w:numPr>
              <w:spacing w:line="240" w:lineRule="auto"/>
              <w:ind w:leftChars="0"/>
              <w:jc w:val="both"/>
              <w:rPr>
                <w:rFonts w:hint="eastAsia" w:ascii="宋体" w:hAnsi="宋体" w:eastAsia="宋体" w:cs="宋体"/>
                <w:sz w:val="24"/>
                <w:szCs w:val="24"/>
                <w:lang w:val="en-US" w:eastAsia="zh-CN"/>
              </w:rPr>
            </w:pPr>
          </w:p>
          <w:p w14:paraId="30F054CD">
            <w:pPr>
              <w:spacing w:line="240" w:lineRule="auto"/>
              <w:jc w:val="both"/>
              <w:rPr>
                <w:rFonts w:hint="eastAsia" w:ascii="宋体" w:hAnsi="宋体" w:eastAsia="宋体" w:cs="宋体"/>
                <w:sz w:val="24"/>
                <w:szCs w:val="24"/>
                <w:lang w:val="en-US" w:eastAsia="zh-CN"/>
              </w:rPr>
            </w:pPr>
          </w:p>
          <w:p w14:paraId="69A4684E">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专题二  校园安全</w:t>
            </w:r>
          </w:p>
          <w:p w14:paraId="0EA5E2F2">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7B2623DA">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任务</w:t>
            </w:r>
            <w:r>
              <w:rPr>
                <w:rFonts w:hint="eastAsia" w:ascii="宋体" w:hAnsi="宋体" w:eastAsia="宋体" w:cs="宋体"/>
                <w:sz w:val="24"/>
                <w:szCs w:val="24"/>
                <w:lang w:val="en-US" w:eastAsia="zh-CN"/>
              </w:rPr>
              <w:t>一</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维护财产安全</w:t>
            </w:r>
          </w:p>
        </w:tc>
        <w:tc>
          <w:tcPr>
            <w:tcW w:w="748" w:type="dxa"/>
            <w:vAlign w:val="center"/>
          </w:tcPr>
          <w:p w14:paraId="2AE5DBF3">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A5C6BC8">
            <w:pPr>
              <w:jc w:val="both"/>
              <w:rPr>
                <w:rFonts w:hint="eastAsia" w:ascii="宋体" w:hAnsi="宋体" w:eastAsia="宋体" w:cs="宋体"/>
                <w:sz w:val="24"/>
                <w:szCs w:val="24"/>
                <w:vertAlign w:val="baseline"/>
                <w:lang w:val="en-US" w:eastAsia="zh-CN"/>
              </w:rPr>
            </w:pPr>
          </w:p>
          <w:p w14:paraId="3676ABD2">
            <w:pPr>
              <w:jc w:val="both"/>
              <w:rPr>
                <w:rFonts w:hint="eastAsia" w:ascii="宋体" w:hAnsi="宋体" w:eastAsia="宋体" w:cs="宋体"/>
                <w:sz w:val="24"/>
                <w:szCs w:val="24"/>
                <w:vertAlign w:val="baseline"/>
                <w:lang w:val="en-US" w:eastAsia="zh-CN"/>
              </w:rPr>
            </w:pPr>
          </w:p>
          <w:p w14:paraId="730DD6C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AEC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197E86">
            <w:pPr>
              <w:spacing w:line="240" w:lineRule="auto"/>
              <w:jc w:val="both"/>
              <w:rPr>
                <w:rFonts w:hint="eastAsia" w:ascii="宋体" w:hAnsi="宋体" w:eastAsia="宋体" w:cs="宋体"/>
                <w:sz w:val="24"/>
                <w:szCs w:val="24"/>
                <w:vertAlign w:val="baseline"/>
                <w:lang w:val="en-US" w:eastAsia="zh-CN"/>
              </w:rPr>
            </w:pPr>
          </w:p>
        </w:tc>
        <w:tc>
          <w:tcPr>
            <w:tcW w:w="3852" w:type="dxa"/>
          </w:tcPr>
          <w:p w14:paraId="31332794">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维护消防安全</w:t>
            </w:r>
          </w:p>
        </w:tc>
        <w:tc>
          <w:tcPr>
            <w:tcW w:w="748" w:type="dxa"/>
            <w:vAlign w:val="center"/>
          </w:tcPr>
          <w:p w14:paraId="7BDE22A1">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0BC9DC0">
            <w:pPr>
              <w:jc w:val="both"/>
              <w:rPr>
                <w:rFonts w:hint="eastAsia" w:ascii="宋体" w:hAnsi="宋体" w:eastAsia="宋体" w:cs="宋体"/>
                <w:sz w:val="24"/>
                <w:szCs w:val="24"/>
                <w:vertAlign w:val="baseline"/>
                <w:lang w:val="en-US" w:eastAsia="zh-CN"/>
              </w:rPr>
            </w:pPr>
          </w:p>
        </w:tc>
      </w:tr>
      <w:tr w14:paraId="0E59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4D93486">
            <w:pPr>
              <w:spacing w:line="240" w:lineRule="auto"/>
              <w:jc w:val="both"/>
              <w:rPr>
                <w:rFonts w:hint="eastAsia" w:ascii="宋体" w:hAnsi="宋体" w:eastAsia="宋体" w:cs="宋体"/>
                <w:sz w:val="24"/>
                <w:szCs w:val="24"/>
                <w:vertAlign w:val="baseline"/>
                <w:lang w:val="en-US" w:eastAsia="zh-CN"/>
              </w:rPr>
            </w:pPr>
          </w:p>
        </w:tc>
        <w:tc>
          <w:tcPr>
            <w:tcW w:w="3852" w:type="dxa"/>
          </w:tcPr>
          <w:p w14:paraId="4D33CD41">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保持身体健康</w:t>
            </w:r>
          </w:p>
        </w:tc>
        <w:tc>
          <w:tcPr>
            <w:tcW w:w="748" w:type="dxa"/>
            <w:vAlign w:val="center"/>
          </w:tcPr>
          <w:p w14:paraId="79AC9BF2">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1E7DBF2">
            <w:pPr>
              <w:jc w:val="both"/>
              <w:rPr>
                <w:rFonts w:hint="eastAsia" w:ascii="宋体" w:hAnsi="宋体" w:eastAsia="宋体" w:cs="宋体"/>
                <w:sz w:val="24"/>
                <w:szCs w:val="24"/>
                <w:vertAlign w:val="baseline"/>
                <w:lang w:val="en-US" w:eastAsia="zh-CN"/>
              </w:rPr>
            </w:pPr>
          </w:p>
        </w:tc>
      </w:tr>
      <w:tr w14:paraId="0A64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68FD874C">
            <w:pPr>
              <w:numPr>
                <w:ilvl w:val="0"/>
                <w:numId w:val="0"/>
              </w:numPr>
              <w:spacing w:line="240" w:lineRule="auto"/>
              <w:ind w:leftChars="0"/>
              <w:jc w:val="both"/>
              <w:rPr>
                <w:rFonts w:hint="eastAsia" w:ascii="宋体" w:hAnsi="宋体" w:eastAsia="宋体" w:cs="宋体"/>
                <w:sz w:val="24"/>
                <w:szCs w:val="24"/>
                <w:lang w:val="en-US" w:eastAsia="zh-CN"/>
              </w:rPr>
            </w:pPr>
          </w:p>
          <w:p w14:paraId="2CE65279">
            <w:pPr>
              <w:numPr>
                <w:ilvl w:val="0"/>
                <w:numId w:val="0"/>
              </w:numPr>
              <w:spacing w:line="240" w:lineRule="auto"/>
              <w:ind w:leftChars="0"/>
              <w:jc w:val="both"/>
              <w:rPr>
                <w:rFonts w:hint="eastAsia" w:ascii="宋体" w:hAnsi="宋体" w:eastAsia="宋体" w:cs="宋体"/>
                <w:sz w:val="24"/>
                <w:szCs w:val="24"/>
                <w:lang w:val="en-US" w:eastAsia="zh-CN"/>
              </w:rPr>
            </w:pPr>
          </w:p>
          <w:p w14:paraId="59A0A8E2">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专题三   出行安全</w:t>
            </w:r>
          </w:p>
          <w:p w14:paraId="2E3A01E5">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4552B8E3">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保障交通安全 </w:t>
            </w:r>
          </w:p>
        </w:tc>
        <w:tc>
          <w:tcPr>
            <w:tcW w:w="748" w:type="dxa"/>
            <w:vAlign w:val="center"/>
          </w:tcPr>
          <w:p w14:paraId="4F62277C">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4A914841">
            <w:pPr>
              <w:jc w:val="both"/>
              <w:rPr>
                <w:rFonts w:hint="eastAsia" w:ascii="宋体" w:hAnsi="宋体" w:eastAsia="宋体" w:cs="宋体"/>
                <w:sz w:val="24"/>
                <w:szCs w:val="24"/>
                <w:vertAlign w:val="baseline"/>
                <w:lang w:val="en-US" w:eastAsia="zh-CN"/>
              </w:rPr>
            </w:pPr>
          </w:p>
          <w:p w14:paraId="6458E824">
            <w:pPr>
              <w:jc w:val="both"/>
              <w:rPr>
                <w:rFonts w:hint="eastAsia" w:ascii="宋体" w:hAnsi="宋体" w:eastAsia="宋体" w:cs="宋体"/>
                <w:sz w:val="24"/>
                <w:szCs w:val="24"/>
                <w:vertAlign w:val="baseline"/>
                <w:lang w:val="en-US" w:eastAsia="zh-CN"/>
              </w:rPr>
            </w:pPr>
          </w:p>
          <w:p w14:paraId="6FC42B79">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136C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F91470B">
            <w:pPr>
              <w:spacing w:line="240" w:lineRule="auto"/>
              <w:jc w:val="both"/>
              <w:rPr>
                <w:rFonts w:hint="eastAsia" w:ascii="宋体" w:hAnsi="宋体" w:eastAsia="宋体" w:cs="宋体"/>
                <w:sz w:val="24"/>
                <w:szCs w:val="24"/>
                <w:vertAlign w:val="baseline"/>
                <w:lang w:val="en-US" w:eastAsia="zh-CN"/>
              </w:rPr>
            </w:pPr>
          </w:p>
        </w:tc>
        <w:tc>
          <w:tcPr>
            <w:tcW w:w="3852" w:type="dxa"/>
          </w:tcPr>
          <w:p w14:paraId="65DBCC7D">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保障旅游安全</w:t>
            </w:r>
          </w:p>
        </w:tc>
        <w:tc>
          <w:tcPr>
            <w:tcW w:w="748" w:type="dxa"/>
            <w:vAlign w:val="center"/>
          </w:tcPr>
          <w:p w14:paraId="65F4D6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557FA584">
            <w:pPr>
              <w:jc w:val="both"/>
              <w:rPr>
                <w:rFonts w:hint="eastAsia" w:ascii="宋体" w:hAnsi="宋体" w:eastAsia="宋体" w:cs="宋体"/>
                <w:sz w:val="24"/>
                <w:szCs w:val="24"/>
                <w:vertAlign w:val="baseline"/>
                <w:lang w:val="en-US" w:eastAsia="zh-CN"/>
              </w:rPr>
            </w:pPr>
          </w:p>
        </w:tc>
      </w:tr>
      <w:tr w14:paraId="689BE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74CB58D">
            <w:pPr>
              <w:spacing w:line="240" w:lineRule="auto"/>
              <w:jc w:val="both"/>
              <w:rPr>
                <w:rFonts w:hint="eastAsia" w:ascii="宋体" w:hAnsi="宋体" w:eastAsia="宋体" w:cs="宋体"/>
                <w:sz w:val="24"/>
                <w:szCs w:val="24"/>
                <w:vertAlign w:val="baseline"/>
                <w:lang w:val="en-US" w:eastAsia="zh-CN"/>
              </w:rPr>
            </w:pPr>
          </w:p>
        </w:tc>
        <w:tc>
          <w:tcPr>
            <w:tcW w:w="3852" w:type="dxa"/>
          </w:tcPr>
          <w:p w14:paraId="40F48150">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保障野外求生安全</w:t>
            </w:r>
          </w:p>
        </w:tc>
        <w:tc>
          <w:tcPr>
            <w:tcW w:w="748" w:type="dxa"/>
            <w:vAlign w:val="center"/>
          </w:tcPr>
          <w:p w14:paraId="6D07237A">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BD255E5">
            <w:pPr>
              <w:jc w:val="both"/>
              <w:rPr>
                <w:rFonts w:hint="eastAsia" w:ascii="宋体" w:hAnsi="宋体" w:eastAsia="宋体" w:cs="宋体"/>
                <w:sz w:val="24"/>
                <w:szCs w:val="24"/>
                <w:vertAlign w:val="baseline"/>
                <w:lang w:val="en-US" w:eastAsia="zh-CN"/>
              </w:rPr>
            </w:pPr>
          </w:p>
        </w:tc>
      </w:tr>
      <w:tr w14:paraId="4DE70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2B064C5">
            <w:pPr>
              <w:numPr>
                <w:ilvl w:val="0"/>
                <w:numId w:val="0"/>
              </w:numPr>
              <w:spacing w:line="240" w:lineRule="auto"/>
              <w:ind w:leftChars="0"/>
              <w:jc w:val="both"/>
              <w:rPr>
                <w:rFonts w:hint="eastAsia" w:ascii="宋体" w:hAnsi="宋体" w:eastAsia="宋体" w:cs="宋体"/>
                <w:sz w:val="24"/>
                <w:szCs w:val="24"/>
                <w:lang w:val="en-US" w:eastAsia="zh-CN"/>
              </w:rPr>
            </w:pPr>
          </w:p>
          <w:p w14:paraId="6AFE11CD">
            <w:pPr>
              <w:numPr>
                <w:ilvl w:val="0"/>
                <w:numId w:val="0"/>
              </w:numPr>
              <w:spacing w:line="240" w:lineRule="auto"/>
              <w:ind w:leftChars="0"/>
              <w:jc w:val="both"/>
              <w:rPr>
                <w:rFonts w:hint="eastAsia" w:ascii="宋体" w:hAnsi="宋体" w:eastAsia="宋体" w:cs="宋体"/>
                <w:sz w:val="24"/>
                <w:szCs w:val="24"/>
                <w:vertAlign w:val="baseline"/>
                <w:lang w:val="en-US" w:eastAsia="zh-CN"/>
              </w:rPr>
            </w:pPr>
          </w:p>
          <w:p w14:paraId="680F61E2">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专题四   心理安全</w:t>
            </w:r>
          </w:p>
          <w:p w14:paraId="48EC6160">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10F6C5E0">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关注心理健康</w:t>
            </w:r>
          </w:p>
        </w:tc>
        <w:tc>
          <w:tcPr>
            <w:tcW w:w="748" w:type="dxa"/>
            <w:vAlign w:val="center"/>
          </w:tcPr>
          <w:p w14:paraId="0197D2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2E103AF8">
            <w:pPr>
              <w:jc w:val="both"/>
              <w:rPr>
                <w:rFonts w:hint="eastAsia" w:ascii="宋体" w:hAnsi="宋体" w:eastAsia="宋体" w:cs="宋体"/>
                <w:sz w:val="24"/>
                <w:szCs w:val="24"/>
                <w:vertAlign w:val="baseline"/>
                <w:lang w:val="en-US" w:eastAsia="zh-CN"/>
              </w:rPr>
            </w:pPr>
          </w:p>
          <w:p w14:paraId="53EA2456">
            <w:pPr>
              <w:ind w:firstLine="240" w:firstLineChars="10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489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F23D7D9">
            <w:pPr>
              <w:spacing w:line="240" w:lineRule="auto"/>
              <w:jc w:val="both"/>
              <w:rPr>
                <w:rFonts w:hint="eastAsia" w:ascii="宋体" w:hAnsi="宋体" w:eastAsia="宋体" w:cs="宋体"/>
                <w:sz w:val="24"/>
                <w:szCs w:val="24"/>
                <w:vertAlign w:val="baseline"/>
                <w:lang w:val="en-US" w:eastAsia="zh-CN"/>
              </w:rPr>
            </w:pPr>
          </w:p>
        </w:tc>
        <w:tc>
          <w:tcPr>
            <w:tcW w:w="3852" w:type="dxa"/>
          </w:tcPr>
          <w:p w14:paraId="1F968E83">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学会人际交往  </w:t>
            </w:r>
          </w:p>
        </w:tc>
        <w:tc>
          <w:tcPr>
            <w:tcW w:w="748" w:type="dxa"/>
            <w:vAlign w:val="center"/>
          </w:tcPr>
          <w:p w14:paraId="0F116DA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858A058">
            <w:pPr>
              <w:jc w:val="both"/>
              <w:rPr>
                <w:rFonts w:hint="eastAsia" w:ascii="宋体" w:hAnsi="宋体" w:eastAsia="宋体" w:cs="宋体"/>
                <w:sz w:val="24"/>
                <w:szCs w:val="24"/>
                <w:vertAlign w:val="baseline"/>
                <w:lang w:val="en-US" w:eastAsia="zh-CN"/>
              </w:rPr>
            </w:pPr>
          </w:p>
        </w:tc>
      </w:tr>
      <w:tr w14:paraId="053A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6E7489A">
            <w:pPr>
              <w:spacing w:line="240" w:lineRule="auto"/>
              <w:jc w:val="both"/>
              <w:rPr>
                <w:rFonts w:hint="eastAsia" w:ascii="宋体" w:hAnsi="宋体" w:eastAsia="宋体" w:cs="宋体"/>
                <w:sz w:val="24"/>
                <w:szCs w:val="24"/>
                <w:vertAlign w:val="baseline"/>
                <w:lang w:val="en-US" w:eastAsia="zh-CN"/>
              </w:rPr>
            </w:pPr>
          </w:p>
        </w:tc>
        <w:tc>
          <w:tcPr>
            <w:tcW w:w="3852" w:type="dxa"/>
          </w:tcPr>
          <w:p w14:paraId="740E38B7">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抵制诱惑</w:t>
            </w:r>
          </w:p>
        </w:tc>
        <w:tc>
          <w:tcPr>
            <w:tcW w:w="748" w:type="dxa"/>
            <w:vAlign w:val="center"/>
          </w:tcPr>
          <w:p w14:paraId="6B0CCFF4">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420FF21">
            <w:pPr>
              <w:jc w:val="both"/>
              <w:rPr>
                <w:rFonts w:hint="eastAsia" w:ascii="宋体" w:hAnsi="宋体" w:eastAsia="宋体" w:cs="宋体"/>
                <w:sz w:val="24"/>
                <w:szCs w:val="24"/>
                <w:vertAlign w:val="baseline"/>
                <w:lang w:val="en-US" w:eastAsia="zh-CN"/>
              </w:rPr>
            </w:pPr>
          </w:p>
        </w:tc>
      </w:tr>
      <w:tr w14:paraId="0908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E63BFBA">
            <w:pPr>
              <w:numPr>
                <w:ilvl w:val="0"/>
                <w:numId w:val="0"/>
              </w:numPr>
              <w:spacing w:line="240" w:lineRule="auto"/>
              <w:ind w:leftChars="0"/>
              <w:jc w:val="both"/>
              <w:rPr>
                <w:rFonts w:hint="eastAsia" w:ascii="宋体" w:hAnsi="宋体" w:eastAsia="宋体" w:cs="宋体"/>
                <w:sz w:val="24"/>
                <w:szCs w:val="24"/>
                <w:lang w:val="en-US" w:eastAsia="zh-CN"/>
              </w:rPr>
            </w:pPr>
          </w:p>
          <w:p w14:paraId="2C2015A4">
            <w:pPr>
              <w:spacing w:line="240" w:lineRule="auto"/>
              <w:jc w:val="both"/>
              <w:rPr>
                <w:rFonts w:hint="eastAsia" w:ascii="宋体" w:hAnsi="宋体" w:eastAsia="宋体" w:cs="宋体"/>
                <w:sz w:val="24"/>
                <w:szCs w:val="24"/>
                <w:lang w:val="en-US" w:eastAsia="zh-CN"/>
              </w:rPr>
            </w:pPr>
          </w:p>
          <w:p w14:paraId="46967C73">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专题五   网络安全</w:t>
            </w:r>
          </w:p>
        </w:tc>
        <w:tc>
          <w:tcPr>
            <w:tcW w:w="3852" w:type="dxa"/>
          </w:tcPr>
          <w:p w14:paraId="4F42DE5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识别网络信息  </w:t>
            </w:r>
          </w:p>
        </w:tc>
        <w:tc>
          <w:tcPr>
            <w:tcW w:w="748" w:type="dxa"/>
            <w:vAlign w:val="center"/>
          </w:tcPr>
          <w:p w14:paraId="1C35B4A9">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87C3D33">
            <w:pPr>
              <w:jc w:val="both"/>
              <w:rPr>
                <w:rFonts w:hint="eastAsia" w:ascii="宋体" w:hAnsi="宋体" w:eastAsia="宋体" w:cs="宋体"/>
                <w:sz w:val="24"/>
                <w:szCs w:val="24"/>
                <w:vertAlign w:val="baseline"/>
                <w:lang w:val="en-US" w:eastAsia="zh-CN"/>
              </w:rPr>
            </w:pPr>
          </w:p>
          <w:p w14:paraId="16B40574">
            <w:pPr>
              <w:jc w:val="both"/>
              <w:rPr>
                <w:rFonts w:hint="eastAsia" w:ascii="宋体" w:hAnsi="宋体" w:eastAsia="宋体" w:cs="宋体"/>
                <w:sz w:val="24"/>
                <w:szCs w:val="24"/>
                <w:vertAlign w:val="baseline"/>
                <w:lang w:val="en-US" w:eastAsia="zh-CN"/>
              </w:rPr>
            </w:pPr>
          </w:p>
          <w:p w14:paraId="5CE992EB">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57A4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81EF306">
            <w:pPr>
              <w:spacing w:line="240" w:lineRule="auto"/>
              <w:jc w:val="both"/>
              <w:rPr>
                <w:rFonts w:hint="eastAsia" w:ascii="宋体" w:hAnsi="宋体" w:eastAsia="宋体" w:cs="宋体"/>
                <w:sz w:val="24"/>
                <w:szCs w:val="24"/>
                <w:vertAlign w:val="baseline"/>
                <w:lang w:val="en-US" w:eastAsia="zh-CN"/>
              </w:rPr>
            </w:pPr>
          </w:p>
        </w:tc>
        <w:tc>
          <w:tcPr>
            <w:tcW w:w="3852" w:type="dxa"/>
          </w:tcPr>
          <w:p w14:paraId="51874166">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保障信息安全 </w:t>
            </w:r>
          </w:p>
        </w:tc>
        <w:tc>
          <w:tcPr>
            <w:tcW w:w="748" w:type="dxa"/>
            <w:vAlign w:val="center"/>
          </w:tcPr>
          <w:p w14:paraId="431D180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00AFAD8">
            <w:pPr>
              <w:jc w:val="both"/>
              <w:rPr>
                <w:rFonts w:hint="eastAsia" w:ascii="宋体" w:hAnsi="宋体" w:eastAsia="宋体" w:cs="宋体"/>
                <w:sz w:val="24"/>
                <w:szCs w:val="24"/>
                <w:vertAlign w:val="baseline"/>
                <w:lang w:val="en-US" w:eastAsia="zh-CN"/>
              </w:rPr>
            </w:pPr>
          </w:p>
        </w:tc>
      </w:tr>
      <w:tr w14:paraId="50F4F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735F6897">
            <w:pPr>
              <w:spacing w:line="240" w:lineRule="auto"/>
              <w:jc w:val="both"/>
              <w:rPr>
                <w:rFonts w:hint="eastAsia" w:ascii="宋体" w:hAnsi="宋体" w:eastAsia="宋体" w:cs="宋体"/>
                <w:sz w:val="24"/>
                <w:szCs w:val="24"/>
                <w:vertAlign w:val="baseline"/>
                <w:lang w:val="en-US" w:eastAsia="zh-CN"/>
              </w:rPr>
            </w:pPr>
          </w:p>
        </w:tc>
        <w:tc>
          <w:tcPr>
            <w:tcW w:w="3852" w:type="dxa"/>
          </w:tcPr>
          <w:p w14:paraId="1EA87616">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警惕网络犯罪</w:t>
            </w:r>
          </w:p>
        </w:tc>
        <w:tc>
          <w:tcPr>
            <w:tcW w:w="748" w:type="dxa"/>
            <w:vAlign w:val="center"/>
          </w:tcPr>
          <w:p w14:paraId="1A2F6E8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ED6B153">
            <w:pPr>
              <w:jc w:val="both"/>
              <w:rPr>
                <w:rFonts w:hint="eastAsia" w:ascii="宋体" w:hAnsi="宋体" w:eastAsia="宋体" w:cs="宋体"/>
                <w:sz w:val="24"/>
                <w:szCs w:val="24"/>
                <w:vertAlign w:val="baseline"/>
                <w:lang w:val="en-US" w:eastAsia="zh-CN"/>
              </w:rPr>
            </w:pPr>
          </w:p>
        </w:tc>
      </w:tr>
      <w:tr w14:paraId="6FB8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182B6D61">
            <w:pPr>
              <w:spacing w:line="240" w:lineRule="auto"/>
              <w:jc w:val="both"/>
              <w:rPr>
                <w:rFonts w:hint="eastAsia" w:ascii="宋体" w:hAnsi="宋体" w:eastAsia="宋体" w:cs="宋体"/>
                <w:sz w:val="24"/>
                <w:szCs w:val="24"/>
                <w:vertAlign w:val="baseline"/>
                <w:lang w:val="en-US" w:eastAsia="zh-CN"/>
              </w:rPr>
            </w:pPr>
          </w:p>
          <w:p w14:paraId="5967BB7E">
            <w:pPr>
              <w:spacing w:line="240" w:lineRule="auto"/>
              <w:jc w:val="both"/>
              <w:rPr>
                <w:rFonts w:hint="eastAsia" w:ascii="宋体" w:hAnsi="宋体" w:eastAsia="宋体" w:cs="宋体"/>
                <w:sz w:val="24"/>
                <w:szCs w:val="24"/>
                <w:vertAlign w:val="baseline"/>
                <w:lang w:val="en-US" w:eastAsia="zh-CN"/>
              </w:rPr>
            </w:pPr>
          </w:p>
          <w:p w14:paraId="04A6F058">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专题六   求职就业安全</w:t>
            </w:r>
          </w:p>
          <w:p w14:paraId="52354F72">
            <w:pPr>
              <w:spacing w:line="240" w:lineRule="auto"/>
              <w:jc w:val="both"/>
              <w:rPr>
                <w:rFonts w:hint="eastAsia" w:ascii="宋体" w:hAnsi="宋体" w:eastAsia="宋体" w:cs="宋体"/>
                <w:sz w:val="24"/>
                <w:szCs w:val="24"/>
                <w:vertAlign w:val="baseline"/>
                <w:lang w:val="en-US" w:eastAsia="zh-CN"/>
              </w:rPr>
            </w:pPr>
          </w:p>
        </w:tc>
        <w:tc>
          <w:tcPr>
            <w:tcW w:w="3852" w:type="dxa"/>
          </w:tcPr>
          <w:p w14:paraId="1789CC7B">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任务一  保障求职安全 </w:t>
            </w:r>
          </w:p>
        </w:tc>
        <w:tc>
          <w:tcPr>
            <w:tcW w:w="748" w:type="dxa"/>
            <w:vAlign w:val="center"/>
          </w:tcPr>
          <w:p w14:paraId="02586E9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1B79CFC6">
            <w:pPr>
              <w:jc w:val="both"/>
              <w:rPr>
                <w:rFonts w:hint="eastAsia" w:ascii="宋体" w:hAnsi="宋体" w:eastAsia="宋体" w:cs="宋体"/>
                <w:sz w:val="24"/>
                <w:szCs w:val="24"/>
                <w:vertAlign w:val="baseline"/>
                <w:lang w:val="en-US" w:eastAsia="zh-CN"/>
              </w:rPr>
            </w:pPr>
          </w:p>
          <w:p w14:paraId="79D124EC">
            <w:pPr>
              <w:ind w:firstLine="240" w:firstLineChars="100"/>
              <w:jc w:val="both"/>
              <w:rPr>
                <w:rFonts w:hint="eastAsia" w:ascii="宋体" w:hAnsi="宋体" w:eastAsia="宋体" w:cs="宋体"/>
                <w:sz w:val="24"/>
                <w:szCs w:val="24"/>
                <w:vertAlign w:val="baseline"/>
                <w:lang w:val="en-US" w:eastAsia="zh-CN"/>
              </w:rPr>
            </w:pPr>
          </w:p>
          <w:p w14:paraId="1F1C046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3D63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6985A5">
            <w:pPr>
              <w:spacing w:line="240" w:lineRule="auto"/>
              <w:jc w:val="both"/>
              <w:rPr>
                <w:rFonts w:hint="eastAsia" w:ascii="宋体" w:hAnsi="宋体" w:eastAsia="宋体" w:cs="宋体"/>
                <w:sz w:val="24"/>
                <w:szCs w:val="24"/>
                <w:vertAlign w:val="baseline"/>
                <w:lang w:val="en-US" w:eastAsia="zh-CN"/>
              </w:rPr>
            </w:pPr>
          </w:p>
        </w:tc>
        <w:tc>
          <w:tcPr>
            <w:tcW w:w="3852" w:type="dxa"/>
          </w:tcPr>
          <w:p w14:paraId="37D8FA1E">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保障就业安全  </w:t>
            </w:r>
          </w:p>
        </w:tc>
        <w:tc>
          <w:tcPr>
            <w:tcW w:w="748" w:type="dxa"/>
            <w:vAlign w:val="center"/>
          </w:tcPr>
          <w:p w14:paraId="09C8B579">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2755D64">
            <w:pPr>
              <w:jc w:val="both"/>
              <w:rPr>
                <w:rFonts w:hint="eastAsia" w:ascii="宋体" w:hAnsi="宋体" w:eastAsia="宋体" w:cs="宋体"/>
                <w:sz w:val="24"/>
                <w:szCs w:val="24"/>
                <w:vertAlign w:val="baseline"/>
                <w:lang w:val="en-US" w:eastAsia="zh-CN"/>
              </w:rPr>
            </w:pPr>
          </w:p>
        </w:tc>
      </w:tr>
      <w:tr w14:paraId="0AEF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33631EE">
            <w:pPr>
              <w:spacing w:line="240" w:lineRule="auto"/>
              <w:jc w:val="both"/>
              <w:rPr>
                <w:rFonts w:hint="eastAsia" w:ascii="宋体" w:hAnsi="宋体" w:eastAsia="宋体" w:cs="宋体"/>
                <w:sz w:val="24"/>
                <w:szCs w:val="24"/>
                <w:vertAlign w:val="baseline"/>
                <w:lang w:val="en-US" w:eastAsia="zh-CN"/>
              </w:rPr>
            </w:pPr>
          </w:p>
        </w:tc>
        <w:tc>
          <w:tcPr>
            <w:tcW w:w="3852" w:type="dxa"/>
          </w:tcPr>
          <w:p w14:paraId="564F8805">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任务三  预防职业病</w:t>
            </w:r>
          </w:p>
        </w:tc>
        <w:tc>
          <w:tcPr>
            <w:tcW w:w="748" w:type="dxa"/>
            <w:vAlign w:val="center"/>
          </w:tcPr>
          <w:p w14:paraId="517F714C">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809C8F8">
            <w:pPr>
              <w:jc w:val="both"/>
              <w:rPr>
                <w:rFonts w:hint="eastAsia" w:ascii="宋体" w:hAnsi="宋体" w:eastAsia="宋体" w:cs="宋体"/>
                <w:sz w:val="24"/>
                <w:szCs w:val="24"/>
                <w:vertAlign w:val="baseline"/>
                <w:lang w:val="en-US" w:eastAsia="zh-CN"/>
              </w:rPr>
            </w:pPr>
          </w:p>
        </w:tc>
      </w:tr>
      <w:tr w14:paraId="3CCD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9ED7081">
            <w:pPr>
              <w:spacing w:line="240" w:lineRule="auto"/>
              <w:jc w:val="both"/>
              <w:rPr>
                <w:rFonts w:hint="eastAsia" w:ascii="宋体" w:hAnsi="宋体" w:eastAsia="宋体" w:cs="宋体"/>
                <w:sz w:val="24"/>
                <w:szCs w:val="24"/>
                <w:vertAlign w:val="baseline"/>
                <w:lang w:val="en-US" w:eastAsia="zh-CN"/>
              </w:rPr>
            </w:pPr>
          </w:p>
          <w:p w14:paraId="499EE8B6">
            <w:pPr>
              <w:spacing w:line="240" w:lineRule="auto"/>
              <w:jc w:val="both"/>
              <w:rPr>
                <w:rFonts w:hint="eastAsia" w:ascii="宋体" w:hAnsi="宋体" w:eastAsia="宋体" w:cs="宋体"/>
                <w:sz w:val="24"/>
                <w:szCs w:val="24"/>
                <w:vertAlign w:val="baseline"/>
                <w:lang w:val="en-US" w:eastAsia="zh-CN"/>
              </w:rPr>
            </w:pPr>
          </w:p>
          <w:p w14:paraId="1634271B">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专题七   公共安全</w:t>
            </w:r>
          </w:p>
        </w:tc>
        <w:tc>
          <w:tcPr>
            <w:tcW w:w="3852" w:type="dxa"/>
          </w:tcPr>
          <w:p w14:paraId="7F4FED74">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任务一  了解公共安全</w:t>
            </w:r>
          </w:p>
        </w:tc>
        <w:tc>
          <w:tcPr>
            <w:tcW w:w="748" w:type="dxa"/>
            <w:vAlign w:val="center"/>
          </w:tcPr>
          <w:p w14:paraId="7C0C3F8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3120653F">
            <w:pPr>
              <w:jc w:val="both"/>
              <w:rPr>
                <w:rFonts w:hint="eastAsia" w:ascii="宋体" w:hAnsi="宋体" w:eastAsia="宋体" w:cs="宋体"/>
                <w:sz w:val="24"/>
                <w:szCs w:val="24"/>
                <w:vertAlign w:val="baseline"/>
                <w:lang w:val="en-US" w:eastAsia="zh-CN"/>
              </w:rPr>
            </w:pPr>
          </w:p>
          <w:p w14:paraId="1C687468">
            <w:pPr>
              <w:jc w:val="both"/>
              <w:rPr>
                <w:rFonts w:hint="eastAsia" w:ascii="宋体" w:hAnsi="宋体" w:eastAsia="宋体" w:cs="宋体"/>
                <w:sz w:val="24"/>
                <w:szCs w:val="24"/>
                <w:vertAlign w:val="baseline"/>
                <w:lang w:val="en-US" w:eastAsia="zh-CN"/>
              </w:rPr>
            </w:pPr>
          </w:p>
          <w:p w14:paraId="67BBC6F2">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673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E87A04F">
            <w:pPr>
              <w:spacing w:line="240" w:lineRule="auto"/>
              <w:jc w:val="both"/>
              <w:rPr>
                <w:rFonts w:hint="eastAsia" w:ascii="宋体" w:hAnsi="宋体" w:eastAsia="宋体" w:cs="宋体"/>
                <w:sz w:val="24"/>
                <w:szCs w:val="24"/>
                <w:vertAlign w:val="baseline"/>
                <w:lang w:val="en-US" w:eastAsia="zh-CN"/>
              </w:rPr>
            </w:pPr>
          </w:p>
        </w:tc>
        <w:tc>
          <w:tcPr>
            <w:tcW w:w="3852" w:type="dxa"/>
          </w:tcPr>
          <w:p w14:paraId="698CF3B1">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应对自然灾害与事故灾难 </w:t>
            </w:r>
          </w:p>
        </w:tc>
        <w:tc>
          <w:tcPr>
            <w:tcW w:w="748" w:type="dxa"/>
            <w:vAlign w:val="center"/>
          </w:tcPr>
          <w:p w14:paraId="650AC5B2">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7F67AC6">
            <w:pPr>
              <w:jc w:val="both"/>
              <w:rPr>
                <w:rFonts w:hint="eastAsia" w:ascii="宋体" w:hAnsi="宋体" w:eastAsia="宋体" w:cs="宋体"/>
                <w:sz w:val="24"/>
                <w:szCs w:val="24"/>
                <w:vertAlign w:val="baseline"/>
                <w:lang w:val="en-US" w:eastAsia="zh-CN"/>
              </w:rPr>
            </w:pPr>
          </w:p>
        </w:tc>
      </w:tr>
      <w:tr w14:paraId="1039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BD66D72">
            <w:pPr>
              <w:spacing w:line="240" w:lineRule="auto"/>
              <w:jc w:val="both"/>
              <w:rPr>
                <w:rFonts w:hint="eastAsia" w:ascii="宋体" w:hAnsi="宋体" w:eastAsia="宋体" w:cs="宋体"/>
                <w:sz w:val="24"/>
                <w:szCs w:val="24"/>
                <w:vertAlign w:val="baseline"/>
                <w:lang w:val="en-US" w:eastAsia="zh-CN"/>
              </w:rPr>
            </w:pPr>
          </w:p>
        </w:tc>
        <w:tc>
          <w:tcPr>
            <w:tcW w:w="3852" w:type="dxa"/>
          </w:tcPr>
          <w:p w14:paraId="39E9F6E7">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任务三  应对公共卫生事件     </w:t>
            </w:r>
          </w:p>
        </w:tc>
        <w:tc>
          <w:tcPr>
            <w:tcW w:w="748" w:type="dxa"/>
            <w:vAlign w:val="center"/>
          </w:tcPr>
          <w:p w14:paraId="5B6CD131">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2793E2B">
            <w:pPr>
              <w:jc w:val="both"/>
              <w:rPr>
                <w:rFonts w:hint="eastAsia" w:ascii="宋体" w:hAnsi="宋体" w:eastAsia="宋体" w:cs="宋体"/>
                <w:sz w:val="24"/>
                <w:szCs w:val="24"/>
                <w:vertAlign w:val="baseline"/>
                <w:lang w:val="en-US" w:eastAsia="zh-CN"/>
              </w:rPr>
            </w:pPr>
          </w:p>
        </w:tc>
      </w:tr>
      <w:tr w14:paraId="4E1F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656" w:type="dxa"/>
            <w:gridSpan w:val="3"/>
          </w:tcPr>
          <w:p w14:paraId="069DD93D">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2B6FDDA0">
            <w:pPr>
              <w:numPr>
                <w:ilvl w:val="0"/>
                <w:numId w:val="0"/>
              </w:numPr>
              <w:spacing w:line="240" w:lineRule="auto"/>
              <w:ind w:leftChars="0" w:firstLine="4560" w:firstLineChars="19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机动</w:t>
            </w:r>
          </w:p>
        </w:tc>
        <w:tc>
          <w:tcPr>
            <w:tcW w:w="860" w:type="dxa"/>
          </w:tcPr>
          <w:p w14:paraId="4BB6874A">
            <w:pPr>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w:t>
            </w:r>
          </w:p>
          <w:p w14:paraId="51483444">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0A8F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Align w:val="center"/>
          </w:tcPr>
          <w:p w14:paraId="1678EE5C">
            <w:pPr>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合计</w:t>
            </w:r>
          </w:p>
        </w:tc>
        <w:tc>
          <w:tcPr>
            <w:tcW w:w="5460" w:type="dxa"/>
            <w:gridSpan w:val="3"/>
            <w:vAlign w:val="center"/>
          </w:tcPr>
          <w:p w14:paraId="33708E38">
            <w:pPr>
              <w:ind w:firstLine="2400" w:firstLineChars="1000"/>
              <w:jc w:val="both"/>
              <w:rPr>
                <w:rFonts w:hint="eastAsia" w:ascii="宋体" w:hAnsi="宋体" w:eastAsia="宋体" w:cs="宋体"/>
                <w:sz w:val="24"/>
                <w:szCs w:val="24"/>
                <w:vertAlign w:val="baseline"/>
                <w:lang w:val="en-US" w:eastAsia="zh-CN"/>
              </w:rPr>
            </w:pPr>
          </w:p>
          <w:p w14:paraId="6D33EF40">
            <w:pPr>
              <w:ind w:firstLine="2400" w:firstLineChars="10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w:t>
            </w:r>
          </w:p>
          <w:p w14:paraId="7497E75F">
            <w:pPr>
              <w:ind w:firstLine="2400" w:firstLineChars="1000"/>
              <w:jc w:val="both"/>
              <w:rPr>
                <w:rFonts w:hint="default" w:ascii="宋体" w:hAnsi="宋体" w:eastAsia="宋体" w:cs="宋体"/>
                <w:sz w:val="24"/>
                <w:szCs w:val="24"/>
                <w:vertAlign w:val="baseline"/>
                <w:lang w:val="en-US" w:eastAsia="zh-CN"/>
              </w:rPr>
            </w:pPr>
          </w:p>
        </w:tc>
      </w:tr>
    </w:tbl>
    <w:p w14:paraId="3B3E76DA">
      <w:pPr>
        <w:rPr>
          <w:rFonts w:hint="eastAsia"/>
          <w:lang w:val="en-US" w:eastAsia="zh-CN"/>
        </w:rPr>
      </w:pPr>
    </w:p>
    <w:p w14:paraId="16F0DDC7">
      <w:pPr>
        <w:rPr>
          <w:rFonts w:hint="eastAsia"/>
          <w:lang w:val="en-US" w:eastAsia="zh-CN"/>
        </w:rPr>
      </w:pPr>
    </w:p>
    <w:p w14:paraId="0E0F2451">
      <w:pPr>
        <w:rPr>
          <w:rFonts w:hint="eastAsia"/>
          <w:lang w:val="en-US" w:eastAsia="zh-CN"/>
        </w:rPr>
      </w:pPr>
    </w:p>
    <w:p w14:paraId="7B6F2ABF">
      <w:pPr>
        <w:ind w:firstLine="3520" w:firstLineChars="1100"/>
        <w:jc w:val="both"/>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7</w:t>
      </w:r>
      <w:r>
        <w:rPr>
          <w:rFonts w:hint="eastAsia" w:ascii="黑体" w:hAnsi="黑体" w:eastAsia="黑体"/>
          <w:sz w:val="32"/>
          <w:szCs w:val="32"/>
          <w:lang w:eastAsia="zh-CN"/>
        </w:rPr>
        <w:t>）</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03"/>
        <w:gridCol w:w="14"/>
        <w:gridCol w:w="1549"/>
      </w:tblGrid>
      <w:tr w14:paraId="24F3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14:paraId="7F1EF546">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14:paraId="3077DEBD">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14:paraId="06EC963A">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3"/>
            <w:vAlign w:val="center"/>
          </w:tcPr>
          <w:p w14:paraId="2C767B83">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14:paraId="182EC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14:paraId="46666446">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14:paraId="1A9D9740">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14:paraId="30588618">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eastAsia="zh-CN"/>
              </w:rPr>
              <w:t>专题</w:t>
            </w:r>
            <w:r>
              <w:rPr>
                <w:rFonts w:hint="eastAsia" w:ascii="宋体" w:hAnsi="宋体" w:eastAsia="宋体" w:cs="宋体"/>
                <w:szCs w:val="21"/>
                <w:lang w:val="en-US" w:eastAsia="zh-CN"/>
              </w:rPr>
              <w:t>七  公共安全</w:t>
            </w:r>
          </w:p>
        </w:tc>
        <w:tc>
          <w:tcPr>
            <w:tcW w:w="949" w:type="pct"/>
            <w:gridSpan w:val="2"/>
            <w:vAlign w:val="center"/>
          </w:tcPr>
          <w:p w14:paraId="5E5ABF93">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14:paraId="19E57EDE">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14:paraId="510A1F41">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3</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学</w:t>
            </w:r>
            <w:r>
              <w:rPr>
                <w:rFonts w:hint="eastAsia" w:ascii="宋体" w:hAnsi="宋体" w:eastAsia="宋体" w:cs="宋体"/>
                <w:szCs w:val="21"/>
                <w:lang w:val="en-US" w:eastAsia="zh-CN"/>
              </w:rPr>
              <w:t>时</w:t>
            </w:r>
          </w:p>
        </w:tc>
      </w:tr>
      <w:tr w14:paraId="7CB2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14:paraId="0A2BCA01">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6"/>
            <w:vAlign w:val="center"/>
          </w:tcPr>
          <w:p w14:paraId="077C48A6">
            <w:pPr>
              <w:spacing w:line="360" w:lineRule="exact"/>
              <w:jc w:val="both"/>
              <w:rPr>
                <w:rFonts w:hint="eastAsia" w:ascii="宋体" w:hAnsi="宋体" w:eastAsia="宋体" w:cs="宋体"/>
                <w:szCs w:val="21"/>
              </w:rPr>
            </w:pPr>
            <w:r>
              <w:rPr>
                <w:rFonts w:hint="eastAsia"/>
                <w:shd w:val="clear" w:fill="FFFFFF"/>
                <w:lang w:val="en-US" w:eastAsia="zh-CN"/>
              </w:rPr>
              <w:t xml:space="preserve">刘占红，赵伟，孙冬主编《大学生安全教育》（第二版） </w:t>
            </w:r>
            <w:r>
              <w:rPr>
                <w:rFonts w:ascii="宋体" w:hAnsi="宋体" w:eastAsia="宋体" w:cs="宋体"/>
                <w:color w:val="231F20"/>
                <w:spacing w:val="-6"/>
                <w:sz w:val="21"/>
                <w:szCs w:val="21"/>
              </w:rPr>
              <w:t>北京：</w:t>
            </w:r>
            <w:r>
              <w:rPr>
                <w:rFonts w:ascii="宋体" w:hAnsi="宋体" w:eastAsia="宋体" w:cs="宋体"/>
                <w:color w:val="231F20"/>
                <w:spacing w:val="-1"/>
                <w:sz w:val="21"/>
                <w:szCs w:val="21"/>
              </w:rPr>
              <w:t>航空工业出版社</w:t>
            </w:r>
            <w:r>
              <w:rPr>
                <w:rFonts w:hint="eastAsia" w:ascii="宋体" w:hAnsi="宋体" w:eastAsia="宋体" w:cs="宋体"/>
                <w:color w:val="231F20"/>
                <w:spacing w:val="-1"/>
                <w:sz w:val="21"/>
                <w:szCs w:val="21"/>
                <w:lang w:val="en-US" w:eastAsia="zh-CN"/>
              </w:rPr>
              <w:t xml:space="preserve">  </w:t>
            </w:r>
            <w:r>
              <w:rPr>
                <w:rFonts w:ascii="宋体" w:hAnsi="宋体" w:eastAsia="宋体" w:cs="宋体"/>
                <w:color w:val="231F20"/>
                <w:spacing w:val="-6"/>
                <w:sz w:val="21"/>
                <w:szCs w:val="21"/>
              </w:rPr>
              <w:t>202</w:t>
            </w:r>
            <w:r>
              <w:rPr>
                <w:rFonts w:ascii="宋体" w:hAnsi="宋体" w:eastAsia="宋体" w:cs="宋体"/>
                <w:color w:val="231F20"/>
                <w:spacing w:val="-7"/>
                <w:sz w:val="21"/>
                <w:szCs w:val="21"/>
              </w:rPr>
              <w:t>4.3</w:t>
            </w:r>
            <w:r>
              <w:rPr>
                <w:rFonts w:ascii="宋体" w:hAnsi="宋体" w:eastAsia="宋体" w:cs="宋体"/>
                <w:color w:val="231F20"/>
                <w:spacing w:val="-46"/>
                <w:sz w:val="21"/>
                <w:szCs w:val="21"/>
              </w:rPr>
              <w:t xml:space="preserve"> </w:t>
            </w:r>
          </w:p>
        </w:tc>
      </w:tr>
      <w:tr w14:paraId="4BC1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14:paraId="7E00F263">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37C20077">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6"/>
            <w:vAlign w:val="center"/>
          </w:tcPr>
          <w:p w14:paraId="3B8151FF">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知识目标</w:t>
            </w:r>
          </w:p>
          <w:p w14:paraId="2C6B8F10">
            <w:pPr>
              <w:spacing w:before="70" w:line="211" w:lineRule="auto"/>
              <w:ind w:left="40"/>
              <w:rPr>
                <w:rFonts w:ascii="宋体" w:hAnsi="宋体" w:eastAsia="宋体" w:cs="宋体"/>
                <w:sz w:val="21"/>
                <w:szCs w:val="21"/>
              </w:rPr>
            </w:pPr>
            <w:r>
              <w:rPr>
                <w:rFonts w:ascii="Times New Roman" w:hAnsi="Times New Roman" w:eastAsia="Times New Roman" w:cs="Times New Roman"/>
                <w:color w:val="231F20"/>
                <w:spacing w:val="-6"/>
                <w:sz w:val="21"/>
                <w:szCs w:val="21"/>
              </w:rPr>
              <w:t>1.</w:t>
            </w:r>
            <w:r>
              <w:rPr>
                <w:rFonts w:ascii="宋体" w:hAnsi="宋体" w:eastAsia="宋体" w:cs="宋体"/>
                <w:color w:val="231F20"/>
                <w:spacing w:val="-6"/>
                <w:sz w:val="21"/>
                <w:szCs w:val="21"/>
              </w:rPr>
              <w:t>了解公共安全的内涵。</w:t>
            </w:r>
          </w:p>
          <w:p w14:paraId="6741B65F">
            <w:pPr>
              <w:spacing w:before="119" w:line="211" w:lineRule="auto"/>
              <w:ind w:left="20"/>
              <w:rPr>
                <w:rFonts w:ascii="宋体" w:hAnsi="宋体" w:eastAsia="宋体" w:cs="宋体"/>
                <w:sz w:val="21"/>
                <w:szCs w:val="21"/>
              </w:rPr>
            </w:pPr>
            <w:r>
              <w:rPr>
                <w:rFonts w:ascii="Times New Roman" w:hAnsi="Times New Roman" w:eastAsia="Times New Roman" w:cs="Times New Roman"/>
                <w:color w:val="231F20"/>
                <w:spacing w:val="-2"/>
                <w:sz w:val="21"/>
                <w:szCs w:val="21"/>
              </w:rPr>
              <w:t xml:space="preserve">2. </w:t>
            </w:r>
            <w:r>
              <w:rPr>
                <w:rFonts w:ascii="宋体" w:hAnsi="宋体" w:eastAsia="宋体" w:cs="宋体"/>
                <w:color w:val="231F20"/>
                <w:spacing w:val="-2"/>
                <w:sz w:val="21"/>
                <w:szCs w:val="21"/>
              </w:rPr>
              <w:t>理解维护公共安全的重要性。</w:t>
            </w:r>
          </w:p>
          <w:p w14:paraId="27C46EBF">
            <w:pPr>
              <w:spacing w:before="116" w:line="214" w:lineRule="auto"/>
              <w:ind w:left="20"/>
              <w:rPr>
                <w:rFonts w:ascii="宋体" w:hAnsi="宋体" w:eastAsia="宋体" w:cs="宋体"/>
                <w:color w:val="231F20"/>
                <w:spacing w:val="-2"/>
                <w:sz w:val="21"/>
                <w:szCs w:val="21"/>
              </w:rPr>
            </w:pPr>
            <w:r>
              <w:rPr>
                <w:rFonts w:ascii="Times New Roman" w:hAnsi="Times New Roman" w:eastAsia="Times New Roman" w:cs="Times New Roman"/>
                <w:color w:val="231F20"/>
                <w:spacing w:val="-5"/>
                <w:sz w:val="21"/>
                <w:szCs w:val="21"/>
              </w:rPr>
              <w:t>3.</w:t>
            </w:r>
            <w:r>
              <w:rPr>
                <w:rFonts w:ascii="宋体" w:hAnsi="宋体" w:eastAsia="宋体" w:cs="宋体"/>
                <w:color w:val="231F20"/>
                <w:spacing w:val="-5"/>
                <w:sz w:val="21"/>
                <w:szCs w:val="21"/>
              </w:rPr>
              <w:t>了解如何维护公共安全。</w:t>
            </w:r>
            <w:r>
              <w:rPr>
                <w:rFonts w:ascii="宋体" w:hAnsi="宋体" w:eastAsia="宋体" w:cs="宋体"/>
                <w:color w:val="231F20"/>
                <w:sz w:val="21"/>
                <w:szCs w:val="21"/>
              </w:rPr>
              <w:t xml:space="preserve"> </w:t>
            </w:r>
          </w:p>
          <w:p w14:paraId="6E70BB35">
            <w:pPr>
              <w:spacing w:before="67" w:line="215" w:lineRule="auto"/>
              <w:rPr>
                <w:rFonts w:hint="eastAsia" w:ascii="宋体" w:hAnsi="宋体" w:eastAsia="宋体" w:cs="宋体"/>
                <w:b/>
                <w:bCs/>
                <w:szCs w:val="21"/>
                <w:lang w:eastAsia="zh-CN"/>
              </w:rPr>
            </w:pPr>
            <w:r>
              <w:rPr>
                <w:rFonts w:hint="eastAsia" w:ascii="宋体" w:hAnsi="宋体" w:eastAsia="宋体" w:cs="宋体"/>
                <w:b/>
                <w:bCs/>
                <w:szCs w:val="21"/>
                <w:lang w:eastAsia="zh-CN"/>
              </w:rPr>
              <w:t>能力目标</w:t>
            </w:r>
          </w:p>
          <w:p w14:paraId="79B4CC35">
            <w:pPr>
              <w:spacing w:before="69" w:line="213" w:lineRule="auto"/>
              <w:ind w:left="40"/>
              <w:rPr>
                <w:rFonts w:ascii="宋体" w:hAnsi="宋体" w:eastAsia="宋体" w:cs="宋体"/>
                <w:sz w:val="21"/>
                <w:szCs w:val="21"/>
              </w:rPr>
            </w:pPr>
            <w:r>
              <w:rPr>
                <w:rFonts w:ascii="Times New Roman" w:hAnsi="Times New Roman" w:eastAsia="Times New Roman" w:cs="Times New Roman"/>
                <w:color w:val="231F20"/>
                <w:spacing w:val="-2"/>
                <w:sz w:val="21"/>
                <w:szCs w:val="21"/>
              </w:rPr>
              <w:t xml:space="preserve">1. </w:t>
            </w:r>
            <w:r>
              <w:rPr>
                <w:rFonts w:ascii="宋体" w:hAnsi="宋体" w:eastAsia="宋体" w:cs="宋体"/>
                <w:color w:val="231F20"/>
                <w:spacing w:val="-2"/>
                <w:sz w:val="21"/>
                <w:szCs w:val="21"/>
              </w:rPr>
              <w:t>能够学会应对公共安全和突发事件，掌握基本应急技能。</w:t>
            </w:r>
          </w:p>
          <w:p w14:paraId="3346D935">
            <w:pPr>
              <w:spacing w:line="360" w:lineRule="exact"/>
              <w:jc w:val="left"/>
              <w:rPr>
                <w:rFonts w:hint="eastAsia" w:ascii="宋体" w:hAnsi="宋体" w:eastAsia="宋体" w:cs="宋体"/>
                <w:szCs w:val="21"/>
              </w:rPr>
            </w:pPr>
            <w:r>
              <w:rPr>
                <w:rFonts w:ascii="Times New Roman" w:hAnsi="Times New Roman" w:eastAsia="Times New Roman" w:cs="Times New Roman"/>
                <w:color w:val="231F20"/>
                <w:spacing w:val="-3"/>
                <w:sz w:val="21"/>
                <w:szCs w:val="21"/>
              </w:rPr>
              <w:t xml:space="preserve">2. </w:t>
            </w:r>
            <w:r>
              <w:rPr>
                <w:rFonts w:ascii="宋体" w:hAnsi="宋体" w:eastAsia="宋体" w:cs="宋体"/>
                <w:color w:val="231F20"/>
                <w:spacing w:val="-3"/>
                <w:sz w:val="21"/>
                <w:szCs w:val="21"/>
              </w:rPr>
              <w:t>能够学会维护公共安全。</w:t>
            </w:r>
            <w:r>
              <w:rPr>
                <w:rFonts w:ascii="宋体" w:hAnsi="宋体" w:eastAsia="宋体" w:cs="宋体"/>
                <w:color w:val="231F20"/>
                <w:spacing w:val="12"/>
                <w:sz w:val="21"/>
                <w:szCs w:val="21"/>
              </w:rPr>
              <w:t xml:space="preserve"> </w:t>
            </w:r>
            <w:r>
              <w:rPr>
                <w:rFonts w:ascii="宋体" w:hAnsi="宋体" w:eastAsia="宋体" w:cs="宋体"/>
                <w:color w:val="231F20"/>
                <w:spacing w:val="8"/>
                <w:sz w:val="21"/>
                <w:szCs w:val="21"/>
              </w:rPr>
              <w:t xml:space="preserve"> </w:t>
            </w:r>
          </w:p>
          <w:p w14:paraId="0C8B3970">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素养目标</w:t>
            </w:r>
          </w:p>
          <w:p w14:paraId="597E916C">
            <w:pPr>
              <w:spacing w:before="68" w:line="215" w:lineRule="auto"/>
              <w:ind w:left="40"/>
              <w:rPr>
                <w:rFonts w:ascii="宋体" w:hAnsi="宋体" w:eastAsia="宋体" w:cs="宋体"/>
                <w:sz w:val="21"/>
                <w:szCs w:val="21"/>
              </w:rPr>
            </w:pPr>
            <w:r>
              <w:rPr>
                <w:rFonts w:ascii="Times New Roman" w:hAnsi="Times New Roman" w:eastAsia="Times New Roman" w:cs="Times New Roman"/>
                <w:color w:val="231F20"/>
                <w:spacing w:val="-2"/>
                <w:sz w:val="21"/>
                <w:szCs w:val="21"/>
              </w:rPr>
              <w:t xml:space="preserve">1. </w:t>
            </w:r>
            <w:r>
              <w:rPr>
                <w:rFonts w:ascii="宋体" w:hAnsi="宋体" w:eastAsia="宋体" w:cs="宋体"/>
                <w:color w:val="231F20"/>
                <w:spacing w:val="-2"/>
                <w:sz w:val="21"/>
                <w:szCs w:val="21"/>
              </w:rPr>
              <w:t>培养灾难预警能力，并且能够正确传播预警知识。</w:t>
            </w:r>
          </w:p>
          <w:p w14:paraId="559581B4">
            <w:pPr>
              <w:spacing w:before="118" w:line="211" w:lineRule="auto"/>
              <w:ind w:left="20"/>
              <w:rPr>
                <w:rFonts w:hint="eastAsia" w:ascii="宋体" w:hAnsi="宋体" w:eastAsia="宋体" w:cs="宋体"/>
                <w:kern w:val="0"/>
                <w:sz w:val="24"/>
                <w:szCs w:val="24"/>
              </w:rPr>
            </w:pPr>
            <w:r>
              <w:rPr>
                <w:rFonts w:ascii="Times New Roman" w:hAnsi="Times New Roman" w:eastAsia="Times New Roman" w:cs="Times New Roman"/>
                <w:color w:val="231F20"/>
                <w:spacing w:val="-2"/>
                <w:sz w:val="21"/>
                <w:szCs w:val="21"/>
              </w:rPr>
              <w:t xml:space="preserve">2. </w:t>
            </w:r>
            <w:r>
              <w:rPr>
                <w:rFonts w:ascii="宋体" w:hAnsi="宋体" w:eastAsia="宋体" w:cs="宋体"/>
                <w:color w:val="231F20"/>
                <w:spacing w:val="-2"/>
                <w:sz w:val="21"/>
                <w:szCs w:val="21"/>
              </w:rPr>
              <w:t>增强自觉主动维护公共安全的意识。</w:t>
            </w:r>
          </w:p>
        </w:tc>
      </w:tr>
      <w:tr w14:paraId="75C6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14:paraId="4D2586EA">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7963B743">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6"/>
            <w:vAlign w:val="center"/>
          </w:tcPr>
          <w:p w14:paraId="7A0CA686">
            <w:pPr>
              <w:spacing w:before="70" w:line="211" w:lineRule="auto"/>
              <w:ind w:left="40"/>
              <w:rPr>
                <w:rFonts w:hint="eastAsia" w:ascii="宋体" w:hAnsi="宋体" w:eastAsia="宋体" w:cs="宋体"/>
                <w:kern w:val="0"/>
                <w:sz w:val="24"/>
                <w:szCs w:val="24"/>
                <w:lang w:eastAsia="zh-CN"/>
              </w:rPr>
            </w:pPr>
            <w:r>
              <w:rPr>
                <w:rFonts w:ascii="宋体" w:hAnsi="宋体" w:eastAsia="宋体" w:cs="宋体"/>
                <w:color w:val="231F20"/>
                <w:spacing w:val="-6"/>
                <w:sz w:val="21"/>
                <w:szCs w:val="21"/>
              </w:rPr>
              <w:t>了解公共安全的内涵。</w:t>
            </w:r>
            <w:r>
              <w:rPr>
                <w:rFonts w:ascii="宋体" w:hAnsi="宋体" w:eastAsia="宋体" w:cs="宋体"/>
                <w:color w:val="231F20"/>
                <w:spacing w:val="-2"/>
                <w:sz w:val="21"/>
                <w:szCs w:val="21"/>
              </w:rPr>
              <w:t>理解维护公共安全的重要性。</w:t>
            </w:r>
          </w:p>
        </w:tc>
      </w:tr>
      <w:tr w14:paraId="765B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2CCF7942">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34DA3054">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6"/>
            <w:vAlign w:val="center"/>
          </w:tcPr>
          <w:p w14:paraId="587ADC5F">
            <w:pPr>
              <w:bidi w:val="0"/>
              <w:rPr>
                <w:rFonts w:hint="eastAsia" w:ascii="宋体" w:hAnsi="宋体" w:eastAsia="宋体" w:cs="宋体"/>
                <w:kern w:val="0"/>
                <w:sz w:val="24"/>
                <w:szCs w:val="24"/>
              </w:rPr>
            </w:pPr>
            <w:r>
              <w:rPr>
                <w:rFonts w:ascii="宋体" w:hAnsi="宋体" w:eastAsia="宋体" w:cs="宋体"/>
                <w:color w:val="231F20"/>
                <w:spacing w:val="-2"/>
                <w:sz w:val="21"/>
                <w:szCs w:val="21"/>
              </w:rPr>
              <w:t>能够学会应对公共安全和突发事件，掌握基本应急技能。</w:t>
            </w:r>
          </w:p>
        </w:tc>
      </w:tr>
      <w:tr w14:paraId="47E4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548280F9">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743EE065">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6"/>
            <w:vAlign w:val="center"/>
          </w:tcPr>
          <w:p w14:paraId="71692574">
            <w:pPr>
              <w:widowControl/>
              <w:spacing w:before="100" w:beforeAutospacing="1" w:after="100" w:afterAutospacing="1" w:line="48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14:paraId="571D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612D1A88">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6"/>
            <w:vAlign w:val="center"/>
          </w:tcPr>
          <w:p w14:paraId="1DF1F340">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相关劳动工具</w:t>
            </w:r>
          </w:p>
        </w:tc>
      </w:tr>
      <w:tr w14:paraId="6018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14:paraId="23BF9D11">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6"/>
            <w:vAlign w:val="center"/>
          </w:tcPr>
          <w:p w14:paraId="3AC72E27">
            <w:pPr>
              <w:spacing w:line="360" w:lineRule="exact"/>
              <w:ind w:firstLine="420" w:firstLineChars="200"/>
              <w:jc w:val="left"/>
              <w:rPr>
                <w:rFonts w:hint="eastAsia" w:ascii="宋体" w:hAnsi="宋体" w:eastAsia="宋体" w:cs="宋体"/>
                <w:szCs w:val="21"/>
                <w:shd w:val="clear" w:fill="ADB9CA" w:themeFill="text2" w:themeFillTint="66"/>
              </w:rPr>
            </w:pPr>
            <w:r>
              <w:rPr>
                <w:rFonts w:hint="eastAsia" w:ascii="宋体" w:hAnsi="宋体" w:eastAsia="宋体" w:cs="宋体"/>
                <w:szCs w:val="21"/>
                <w:shd w:val="clear" w:fill="ADB9CA" w:themeFill="text2" w:themeFillTint="66"/>
              </w:rPr>
              <w:t>第1节课：</w:t>
            </w:r>
          </w:p>
          <w:p w14:paraId="5AB64106">
            <w:pPr>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课前任务→考勤（2 min）→新课预热（10 min）→</w:t>
            </w:r>
            <w:r>
              <w:rPr>
                <w:rFonts w:hint="eastAsia" w:ascii="宋体" w:hAnsi="宋体" w:eastAsia="宋体" w:cs="宋体"/>
                <w:szCs w:val="21"/>
                <w:lang w:val="en-US" w:eastAsia="zh-CN"/>
              </w:rPr>
              <w:t>话题导入</w:t>
            </w:r>
            <w:r>
              <w:rPr>
                <w:rFonts w:hint="eastAsia" w:ascii="宋体" w:hAnsi="宋体" w:eastAsia="宋体" w:cs="宋体"/>
                <w:szCs w:val="21"/>
              </w:rPr>
              <w:t>（8 min）→</w:t>
            </w:r>
            <w:r>
              <w:rPr>
                <w:rFonts w:hint="eastAsia" w:ascii="宋体" w:hAnsi="宋体" w:eastAsia="宋体" w:cs="宋体"/>
                <w:szCs w:val="21"/>
                <w:lang w:val="en-US" w:eastAsia="zh-CN"/>
              </w:rPr>
              <w:t>知识讲解</w:t>
            </w:r>
            <w:r>
              <w:rPr>
                <w:rFonts w:hint="eastAsia" w:ascii="宋体" w:hAnsi="宋体" w:eastAsia="宋体" w:cs="宋体"/>
                <w:szCs w:val="21"/>
              </w:rPr>
              <w:t>（15 min）→ 课堂</w:t>
            </w:r>
            <w:r>
              <w:rPr>
                <w:rFonts w:hint="eastAsia" w:ascii="宋体" w:hAnsi="宋体" w:eastAsia="宋体" w:cs="宋体"/>
                <w:szCs w:val="21"/>
                <w:lang w:val="en-US" w:eastAsia="zh-CN"/>
              </w:rPr>
              <w:t>实践</w:t>
            </w:r>
            <w:r>
              <w:rPr>
                <w:rFonts w:hint="eastAsia" w:ascii="宋体" w:hAnsi="宋体" w:eastAsia="宋体" w:cs="宋体"/>
                <w:szCs w:val="21"/>
              </w:rPr>
              <w:t>（10 min）</w:t>
            </w:r>
          </w:p>
          <w:p w14:paraId="1363CE47">
            <w:pPr>
              <w:spacing w:line="360" w:lineRule="exact"/>
              <w:ind w:firstLine="420" w:firstLineChars="200"/>
              <w:jc w:val="left"/>
              <w:rPr>
                <w:rFonts w:hint="eastAsia" w:ascii="宋体" w:hAnsi="宋体" w:eastAsia="宋体" w:cs="宋体"/>
                <w:szCs w:val="21"/>
                <w:shd w:val="clear" w:fill="ADB9CA" w:themeFill="text2" w:themeFillTint="66"/>
              </w:rPr>
            </w:pPr>
            <w:r>
              <w:rPr>
                <w:rFonts w:hint="eastAsia" w:ascii="宋体" w:hAnsi="宋体" w:eastAsia="宋体" w:cs="宋体"/>
                <w:szCs w:val="21"/>
                <w:shd w:val="clear" w:fill="ADB9CA" w:themeFill="text2" w:themeFillTint="66"/>
              </w:rPr>
              <w:t>第2节课：</w:t>
            </w:r>
          </w:p>
          <w:p w14:paraId="6E3F8EDD">
            <w:pPr>
              <w:spacing w:line="360" w:lineRule="exact"/>
              <w:ind w:firstLine="420" w:firstLineChars="200"/>
              <w:jc w:val="left"/>
              <w:rPr>
                <w:rFonts w:hint="eastAsia" w:ascii="宋体" w:hAnsi="宋体" w:eastAsia="宋体" w:cs="宋体"/>
              </w:rPr>
            </w:pPr>
            <w:r>
              <w:rPr>
                <w:rFonts w:hint="eastAsia" w:ascii="宋体" w:hAnsi="宋体" w:eastAsia="宋体" w:cs="宋体"/>
                <w:szCs w:val="21"/>
                <w:lang w:val="en-US" w:eastAsia="zh-CN"/>
              </w:rPr>
              <w:t>话题导入</w:t>
            </w:r>
            <w:r>
              <w:rPr>
                <w:rFonts w:hint="eastAsia" w:ascii="宋体" w:hAnsi="宋体" w:eastAsia="宋体" w:cs="宋体"/>
                <w:szCs w:val="21"/>
              </w:rPr>
              <w:t>（10 min）</w:t>
            </w:r>
            <w:r>
              <w:rPr>
                <w:rFonts w:hint="eastAsia" w:ascii="宋体" w:hAnsi="宋体" w:eastAsia="宋体" w:cs="宋体"/>
                <w:szCs w:val="21"/>
                <w:lang w:val="en-US" w:eastAsia="zh-CN"/>
              </w:rPr>
              <w:t>→知识讲解</w:t>
            </w:r>
            <w:r>
              <w:rPr>
                <w:rFonts w:hint="eastAsia" w:ascii="宋体" w:hAnsi="宋体" w:eastAsia="宋体" w:cs="宋体"/>
                <w:szCs w:val="21"/>
              </w:rPr>
              <w:t>（30 min）→课堂小结（3 min）→作业布置（2 min）</w:t>
            </w:r>
          </w:p>
        </w:tc>
      </w:tr>
      <w:tr w14:paraId="33C73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E42C5B7">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1" w:type="pct"/>
            <w:gridSpan w:val="3"/>
            <w:vAlign w:val="center"/>
          </w:tcPr>
          <w:p w14:paraId="6F327AAA">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17" w:type="pct"/>
            <w:gridSpan w:val="2"/>
            <w:vAlign w:val="center"/>
          </w:tcPr>
          <w:p w14:paraId="647AB79B">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14:paraId="429D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404CF319">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r>
              <w:rPr>
                <w:rFonts w:hint="eastAsia" w:ascii="宋体" w:hAnsi="宋体" w:eastAsia="宋体" w:cs="宋体"/>
                <w:b/>
                <w:bCs/>
                <w:szCs w:val="21"/>
                <w:lang w:eastAsia="zh-CN"/>
              </w:rPr>
              <w:t>：了解公共安全</w:t>
            </w:r>
          </w:p>
        </w:tc>
      </w:tr>
      <w:tr w14:paraId="77E6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4C0DE812">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1" w:type="pct"/>
            <w:gridSpan w:val="3"/>
            <w:vAlign w:val="center"/>
          </w:tcPr>
          <w:p w14:paraId="6668E308">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【教师】布置课前任务</w:t>
            </w:r>
          </w:p>
          <w:p w14:paraId="0FCE935F">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lang w:val="en-US" w:eastAsia="zh-CN"/>
              </w:rPr>
              <w:t>同学们了解哪些公共安全问题？说说你的想法。</w:t>
            </w:r>
          </w:p>
          <w:p w14:paraId="52AA3801">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【学生】提前熟悉教材</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课程情况</w:t>
            </w:r>
          </w:p>
        </w:tc>
        <w:tc>
          <w:tcPr>
            <w:tcW w:w="917" w:type="pct"/>
            <w:gridSpan w:val="2"/>
            <w:vAlign w:val="center"/>
          </w:tcPr>
          <w:p w14:paraId="50131D1C">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14:paraId="6B50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1CF195">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14:paraId="59C04EB5">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1" w:type="pct"/>
            <w:gridSpan w:val="3"/>
            <w:vAlign w:val="center"/>
          </w:tcPr>
          <w:p w14:paraId="021F8029">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【教师】使用</w:t>
            </w:r>
            <w:r>
              <w:rPr>
                <w:rFonts w:hint="eastAsia" w:ascii="宋体" w:hAnsi="宋体" w:eastAsia="宋体" w:cs="宋体"/>
                <w:b/>
                <w:bCs/>
                <w:szCs w:val="21"/>
                <w:lang w:val="en-US" w:eastAsia="zh-CN"/>
              </w:rPr>
              <w:t>互联</w:t>
            </w:r>
            <w:r>
              <w:rPr>
                <w:rFonts w:hint="eastAsia" w:ascii="宋体" w:hAnsi="宋体" w:eastAsia="宋体" w:cs="宋体"/>
                <w:b/>
                <w:bCs/>
                <w:szCs w:val="21"/>
              </w:rPr>
              <w:t>APP</w:t>
            </w:r>
            <w:r>
              <w:rPr>
                <w:rFonts w:hint="eastAsia" w:ascii="宋体" w:hAnsi="宋体" w:eastAsia="宋体" w:cs="宋体"/>
                <w:b/>
                <w:bCs/>
                <w:szCs w:val="21"/>
                <w:lang w:val="en-US" w:eastAsia="zh-CN"/>
              </w:rPr>
              <w:t>或者点名等方式</w:t>
            </w:r>
            <w:r>
              <w:rPr>
                <w:rFonts w:hint="eastAsia" w:ascii="宋体" w:hAnsi="宋体" w:eastAsia="宋体" w:cs="宋体"/>
                <w:b/>
                <w:bCs/>
                <w:szCs w:val="21"/>
              </w:rPr>
              <w:t>进行签到</w:t>
            </w:r>
          </w:p>
          <w:p w14:paraId="59F185F1">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【学生】按照老师要求签到</w:t>
            </w:r>
          </w:p>
        </w:tc>
        <w:tc>
          <w:tcPr>
            <w:tcW w:w="917" w:type="pct"/>
            <w:gridSpan w:val="2"/>
            <w:vAlign w:val="center"/>
          </w:tcPr>
          <w:p w14:paraId="42E0E032">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14:paraId="3C28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B894A3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14:paraId="4328F476">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53F21452">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【教师】与学生简单互动，介绍课程内容</w:t>
            </w:r>
            <w:r>
              <w:rPr>
                <w:rFonts w:hint="eastAsia" w:ascii="宋体" w:hAnsi="宋体" w:eastAsia="宋体" w:cs="宋体"/>
                <w:b/>
                <w:bCs/>
                <w:szCs w:val="21"/>
                <w:lang w:eastAsia="zh-CN"/>
              </w:rPr>
              <w:t>。</w:t>
            </w:r>
          </w:p>
          <w:p w14:paraId="03D47836">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【学生】聆听、互动</w:t>
            </w:r>
          </w:p>
        </w:tc>
        <w:tc>
          <w:tcPr>
            <w:tcW w:w="917" w:type="pct"/>
            <w:gridSpan w:val="2"/>
            <w:vAlign w:val="center"/>
          </w:tcPr>
          <w:p w14:paraId="0AFAB69E">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通过新课预热，与学生互相熟悉，并让学生了解这门课</w:t>
            </w:r>
            <w:r>
              <w:rPr>
                <w:rFonts w:hint="eastAsia" w:ascii="宋体" w:hAnsi="宋体" w:eastAsia="宋体" w:cs="宋体"/>
                <w:szCs w:val="21"/>
                <w:lang w:val="en-US" w:eastAsia="zh-CN"/>
              </w:rPr>
              <w:t>的重要性以及开设的意义</w:t>
            </w:r>
          </w:p>
        </w:tc>
      </w:tr>
      <w:tr w14:paraId="341E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3650866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4C5520C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（8 min）</w:t>
            </w:r>
          </w:p>
        </w:tc>
        <w:tc>
          <w:tcPr>
            <w:tcW w:w="3271" w:type="pct"/>
            <w:gridSpan w:val="3"/>
            <w:vAlign w:val="center"/>
          </w:tcPr>
          <w:p w14:paraId="53A795E8">
            <w:pPr>
              <w:spacing w:line="240" w:lineRule="auto"/>
              <w:ind w:firstLine="422" w:firstLineChars="200"/>
              <w:jc w:val="left"/>
              <w:rPr>
                <w:rFonts w:hint="eastAsia" w:ascii="宋体" w:hAnsi="宋体" w:eastAsia="宋体" w:cs="宋体"/>
                <w:b w:val="0"/>
                <w:bCs w:val="0"/>
                <w:szCs w:val="21"/>
              </w:rPr>
            </w:pPr>
            <w:r>
              <w:rPr>
                <w:rFonts w:hint="eastAsia" w:ascii="宋体" w:hAnsi="宋体" w:eastAsia="宋体" w:cs="宋体"/>
                <w:b/>
                <w:bCs/>
                <w:szCs w:val="21"/>
              </w:rPr>
              <w:t>【教师】</w:t>
            </w:r>
            <w:r>
              <w:rPr>
                <w:rFonts w:hint="eastAsia" w:ascii="宋体" w:hAnsi="宋体" w:eastAsia="宋体" w:cs="宋体"/>
                <w:b w:val="0"/>
                <w:bCs w:val="0"/>
                <w:szCs w:val="21"/>
              </w:rPr>
              <w:t>盐酸克仑特罗（俗称“瘦肉精”）是国家法律禁止在饲料和动物饮用水中使用的药品，且使用盐酸克仑特罗饲养的生猪流入市场会对消费者的身体健康、生命安全造成危害。</w:t>
            </w:r>
          </w:p>
          <w:p w14:paraId="766007EA">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2007 年，作为个体工商户的刘某与同伙研制出盐酸克仑特罗后，进行 试验、推销，他们明知其危害，却仍将生产的盐酸克仑特罗出售给收猪经纪 人使用。</w:t>
            </w:r>
          </w:p>
          <w:p w14:paraId="2AB2D7F1">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此后，刘某等人开始大量生产、销售盐酸克仑特罗。截至 2011 年 3 月，刘某等人共生产、销售盐酸克仑特2700 余千克，销售金额 640 万余元，这些的盐酸克仑特罗被八个不同省市的生猪养殖户用于饲养生猪，致使大量含有盐酸克仑特罗的猪肉流入市场，给广大消费者的身体健康造成严重危害，并使公私财产遭受了特别重大的损失。</w:t>
            </w:r>
          </w:p>
          <w:p w14:paraId="772A662D">
            <w:pPr>
              <w:spacing w:line="240" w:lineRule="auto"/>
              <w:ind w:firstLine="420" w:firstLineChars="200"/>
              <w:jc w:val="left"/>
              <w:rPr>
                <w:rFonts w:hint="eastAsia" w:ascii="宋体" w:hAnsi="宋体" w:eastAsia="宋体" w:cs="宋体"/>
                <w:b/>
                <w:bCs/>
                <w:szCs w:val="21"/>
              </w:rPr>
            </w:pPr>
            <w:r>
              <w:rPr>
                <w:rFonts w:hint="eastAsia" w:ascii="宋体" w:hAnsi="宋体" w:eastAsia="宋体" w:cs="宋体"/>
                <w:b w:val="0"/>
                <w:bCs w:val="0"/>
                <w:szCs w:val="21"/>
              </w:rPr>
              <w:t>案发后，法院依法判处被告人刘某死刑，缓期二年执行， 剥夺政治权利终身；判处被告人奚某某无期徒刑，剥夺政治权利终身；判处被告人肖某有期徒刑十五年，剥夺政治权利五年；判处被告人陈某某有期徒刑十四年，剥夺政治权利三年；判处被告人刘某某有期徒刑九年。</w:t>
            </w:r>
          </w:p>
          <w:p w14:paraId="462C38B8">
            <w:pPr>
              <w:spacing w:line="240" w:lineRule="auto"/>
              <w:jc w:val="left"/>
              <w:rPr>
                <w:rFonts w:hint="default" w:ascii="宋体" w:hAnsi="宋体" w:eastAsia="宋体" w:cs="宋体"/>
                <w:szCs w:val="21"/>
                <w:lang w:val="en-US" w:eastAsia="zh-CN"/>
              </w:rPr>
            </w:pPr>
            <w:r>
              <w:rPr>
                <w:rFonts w:hint="eastAsia" w:ascii="宋体" w:hAnsi="宋体" w:eastAsia="宋体" w:cs="宋体"/>
                <w:szCs w:val="21"/>
                <w:lang w:val="en-US" w:eastAsia="zh-CN"/>
              </w:rPr>
              <w:t xml:space="preserve">     提问：你有什么想说的？</w:t>
            </w:r>
          </w:p>
          <w:p w14:paraId="7FA2369F">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【学生】聆听、思考、举手回答</w:t>
            </w:r>
          </w:p>
        </w:tc>
        <w:tc>
          <w:tcPr>
            <w:tcW w:w="917" w:type="pct"/>
            <w:gridSpan w:val="2"/>
            <w:vAlign w:val="center"/>
          </w:tcPr>
          <w:p w14:paraId="4D78338B">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本节任务</w:t>
            </w:r>
            <w:r>
              <w:rPr>
                <w:rFonts w:hint="eastAsia" w:ascii="宋体" w:hAnsi="宋体" w:eastAsia="宋体" w:cs="宋体"/>
                <w:szCs w:val="21"/>
              </w:rPr>
              <w:t>，激发学生的学习兴趣，让学生带着相关背景去探索新知识</w:t>
            </w:r>
          </w:p>
        </w:tc>
      </w:tr>
      <w:tr w14:paraId="33402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7A7533">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5267A3E1">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（15 min）</w:t>
            </w:r>
          </w:p>
        </w:tc>
        <w:tc>
          <w:tcPr>
            <w:tcW w:w="3271" w:type="pct"/>
            <w:gridSpan w:val="3"/>
            <w:vAlign w:val="center"/>
          </w:tcPr>
          <w:p w14:paraId="2FFD90EA">
            <w:pPr>
              <w:numPr>
                <w:ilvl w:val="0"/>
                <w:numId w:val="0"/>
              </w:num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一、公共安全的内涵及分类</w:t>
            </w:r>
          </w:p>
          <w:p w14:paraId="07D365B7">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（一）公共安全的内涵</w:t>
            </w:r>
          </w:p>
          <w:p w14:paraId="4FDDFE87">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公共安全是指社会和公民个人从事和进行正常的生活、工作、学习、娱乐和交往所需要的稳定的外部环境和秩序。</w:t>
            </w:r>
          </w:p>
          <w:p w14:paraId="6171EC3B">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（二）公共安全事件的分类</w:t>
            </w:r>
          </w:p>
          <w:p w14:paraId="52EB1142">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公共安全事件包括自然灾害、事故灾难、公共卫生事件、社会安全事件。</w:t>
            </w:r>
          </w:p>
          <w:p w14:paraId="5E9074CD">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 自然灾害</w:t>
            </w:r>
          </w:p>
          <w:p w14:paraId="4FF01A33">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地球上的自然变异包括人类活动诱发的自然变异。</w:t>
            </w:r>
          </w:p>
          <w:p w14:paraId="3EC6946E">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 事故灾难</w:t>
            </w:r>
          </w:p>
          <w:p w14:paraId="6E3DF335">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事故灾难是在人们生产、生活过程中发生的，直接由人的生产、生活活动引发的，违反人们意志的、迫使活动暂时或永久停止，并且造成大量的人员伤亡、经济损失或环境污染的意外事件。</w:t>
            </w:r>
          </w:p>
          <w:p w14:paraId="00D02F60">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 公共卫生事件</w:t>
            </w:r>
          </w:p>
          <w:p w14:paraId="6592B179">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公共卫生事件是指突然发生，造成或可能造成社会公众健康严重损害的重大传染病疫情、群体性不明原因疾病、重大食物和职业中毒及其他严重影响公众健康的事件。</w:t>
            </w:r>
          </w:p>
          <w:p w14:paraId="7A424CBE">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4. 社会安全事件</w:t>
            </w:r>
          </w:p>
          <w:p w14:paraId="7B1CB08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社会安全事件主要包括恐怖袭击事件，经济安全事件和涉外突发事件等。</w:t>
            </w:r>
          </w:p>
          <w:p w14:paraId="0B1B8CA6">
            <w:pPr>
              <w:numPr>
                <w:ilvl w:val="0"/>
                <w:numId w:val="0"/>
              </w:num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二、公共安全事件的特点</w:t>
            </w:r>
          </w:p>
          <w:p w14:paraId="69FDB56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（一）突发性</w:t>
            </w:r>
          </w:p>
          <w:p w14:paraId="3A1E7DBC">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公共安全事件是否发生，发生的时间、地点、方式、爆发程度等都是无法预估的，人们难以对其进行准确把握。</w:t>
            </w:r>
          </w:p>
          <w:p w14:paraId="348ECBF0">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（二）复杂性</w:t>
            </w:r>
          </w:p>
          <w:p w14:paraId="727F2EE7">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公共安全事件往往是各种矛盾激化的结果，因此总是呈现出一果多因、相互关联、环环相扣的复杂状态。</w:t>
            </w:r>
          </w:p>
          <w:p w14:paraId="357754C3">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（三）破坏性</w:t>
            </w:r>
          </w:p>
          <w:p w14:paraId="5A70F26C">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公共安全事件的破坏性以人员伤亡、财产损失为标志，包括直接损害和间接损害，还体现在对社会心理和个人心理造成的破坏性冲击上，这种破坏性会渗透到社会生活的各个层面。</w:t>
            </w:r>
          </w:p>
          <w:p w14:paraId="6B7AE92D">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（四）持续性</w:t>
            </w:r>
          </w:p>
          <w:p w14:paraId="030F3891">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无数次的突发事件使人类反思人与自然的关系，这种反思使人们变得更加成熟，行为更加理性。</w:t>
            </w:r>
          </w:p>
          <w:p w14:paraId="0C79F135">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（五）可控性</w:t>
            </w:r>
          </w:p>
          <w:p w14:paraId="153DDD5A">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可控性指的是人为控制住公共安全事件的影响范围。从系统论看控制是对系统进行调节以克服系统的不确定性，使之达到所需要状态的活动过程。</w:t>
            </w:r>
          </w:p>
          <w:p w14:paraId="4760ED2A">
            <w:pPr>
              <w:numPr>
                <w:ilvl w:val="0"/>
                <w:numId w:val="0"/>
              </w:num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三、应急管理</w:t>
            </w:r>
          </w:p>
          <w:p w14:paraId="3FC9E70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应急管理是对突发公共事件的全过程管理，根据突发公共事件的预警、发生、缓解和善后四个发展阶段，应急管理可分为预测预警、识别控制、紧急处置和善后管理四个过程。</w:t>
            </w:r>
          </w:p>
          <w:p w14:paraId="49486A7E">
            <w:pPr>
              <w:numPr>
                <w:ilvl w:val="0"/>
                <w:numId w:val="0"/>
              </w:num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四、相关法律</w:t>
            </w:r>
          </w:p>
          <w:p w14:paraId="3A08948F">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突发公共卫生事件应急条例》的制定是为了有效预防、及时控制和消除突发公共卫生事件的危害，保障公众身体健康与生命安全，维护正常的社会秩序。2003 年 5 月 9 日， 中华人民共和国国务院令第 376 号予以公布，自公布之日起施行。2011 年 1 月 8 日，该条例根据《国务院关于废止和修改部分行政法规的决定》修订。</w:t>
            </w:r>
          </w:p>
          <w:p w14:paraId="3AE0BA89">
            <w:pPr>
              <w:numPr>
                <w:ilvl w:val="0"/>
                <w:numId w:val="0"/>
              </w:numPr>
              <w:spacing w:line="240" w:lineRule="auto"/>
              <w:ind w:firstLine="428" w:firstLineChars="200"/>
              <w:jc w:val="left"/>
              <w:rPr>
                <w:rFonts w:ascii="宋体" w:hAnsi="宋体" w:eastAsia="宋体" w:cs="宋体"/>
                <w:color w:val="231F20"/>
                <w:spacing w:val="-1"/>
                <w:sz w:val="21"/>
                <w:szCs w:val="21"/>
              </w:rPr>
            </w:pPr>
            <w:r>
              <w:rPr>
                <w:rFonts w:ascii="宋体" w:hAnsi="宋体" w:eastAsia="宋体" w:cs="宋体"/>
                <w:color w:val="231F20"/>
                <w:spacing w:val="2"/>
                <w:sz w:val="21"/>
                <w:szCs w:val="21"/>
              </w:rPr>
              <w:t>《突发公共卫生事件应急条例》的制定是为了有效预防、及时控制和消除突发公共卫</w:t>
            </w:r>
            <w:r>
              <w:rPr>
                <w:rFonts w:ascii="宋体" w:hAnsi="宋体" w:eastAsia="宋体" w:cs="宋体"/>
                <w:color w:val="231F20"/>
                <w:spacing w:val="-2"/>
                <w:sz w:val="21"/>
                <w:szCs w:val="21"/>
              </w:rPr>
              <w:t>生事件的危害，保障公众身体健康与生命安全，维护正常的社会秩序。</w:t>
            </w:r>
            <w:r>
              <w:rPr>
                <w:rFonts w:ascii="Times New Roman" w:hAnsi="Times New Roman" w:eastAsia="Times New Roman" w:cs="Times New Roman"/>
                <w:color w:val="231F20"/>
                <w:spacing w:val="-2"/>
                <w:sz w:val="21"/>
                <w:szCs w:val="21"/>
              </w:rPr>
              <w:t xml:space="preserve">2003 </w:t>
            </w:r>
            <w:r>
              <w:rPr>
                <w:rFonts w:ascii="宋体" w:hAnsi="宋体" w:eastAsia="宋体" w:cs="宋体"/>
                <w:color w:val="231F20"/>
                <w:spacing w:val="-2"/>
                <w:sz w:val="21"/>
                <w:szCs w:val="21"/>
              </w:rPr>
              <w:t>年</w:t>
            </w:r>
            <w:r>
              <w:rPr>
                <w:rFonts w:ascii="宋体" w:hAnsi="宋体" w:eastAsia="宋体" w:cs="宋体"/>
                <w:color w:val="231F20"/>
                <w:spacing w:val="-40"/>
                <w:sz w:val="21"/>
                <w:szCs w:val="21"/>
              </w:rPr>
              <w:t xml:space="preserve"> </w:t>
            </w:r>
            <w:r>
              <w:rPr>
                <w:rFonts w:ascii="Times New Roman" w:hAnsi="Times New Roman" w:eastAsia="Times New Roman" w:cs="Times New Roman"/>
                <w:color w:val="231F20"/>
                <w:spacing w:val="-2"/>
                <w:sz w:val="21"/>
                <w:szCs w:val="21"/>
              </w:rPr>
              <w:t xml:space="preserve">5 </w:t>
            </w:r>
            <w:r>
              <w:rPr>
                <w:rFonts w:ascii="宋体" w:hAnsi="宋体" w:eastAsia="宋体" w:cs="宋体"/>
                <w:color w:val="231F20"/>
                <w:spacing w:val="-2"/>
                <w:sz w:val="21"/>
                <w:szCs w:val="21"/>
              </w:rPr>
              <w:t>月</w:t>
            </w:r>
            <w:r>
              <w:rPr>
                <w:rFonts w:ascii="宋体" w:hAnsi="宋体" w:eastAsia="宋体" w:cs="宋体"/>
                <w:color w:val="231F20"/>
                <w:spacing w:val="-45"/>
                <w:sz w:val="21"/>
                <w:szCs w:val="21"/>
              </w:rPr>
              <w:t xml:space="preserve"> </w:t>
            </w:r>
            <w:r>
              <w:rPr>
                <w:rFonts w:ascii="Times New Roman" w:hAnsi="Times New Roman" w:eastAsia="Times New Roman" w:cs="Times New Roman"/>
                <w:color w:val="231F20"/>
                <w:spacing w:val="-2"/>
                <w:sz w:val="21"/>
                <w:szCs w:val="21"/>
              </w:rPr>
              <w:t xml:space="preserve">9  </w:t>
            </w:r>
            <w:r>
              <w:rPr>
                <w:rFonts w:ascii="宋体" w:hAnsi="宋体" w:eastAsia="宋体" w:cs="宋体"/>
                <w:color w:val="231F20"/>
                <w:spacing w:val="-2"/>
                <w:sz w:val="21"/>
                <w:szCs w:val="21"/>
              </w:rPr>
              <w:t>日，</w:t>
            </w:r>
            <w:r>
              <w:rPr>
                <w:rFonts w:ascii="宋体" w:hAnsi="宋体" w:eastAsia="宋体" w:cs="宋体"/>
                <w:color w:val="231F20"/>
                <w:sz w:val="21"/>
                <w:szCs w:val="21"/>
              </w:rPr>
              <w:t xml:space="preserve"> </w:t>
            </w:r>
            <w:r>
              <w:rPr>
                <w:rFonts w:ascii="宋体" w:hAnsi="宋体" w:eastAsia="宋体" w:cs="宋体"/>
                <w:color w:val="231F20"/>
                <w:spacing w:val="1"/>
                <w:sz w:val="21"/>
                <w:szCs w:val="21"/>
              </w:rPr>
              <w:t>中华人民共和国国务院令第</w:t>
            </w:r>
            <w:r>
              <w:rPr>
                <w:rFonts w:ascii="宋体" w:hAnsi="宋体" w:eastAsia="宋体" w:cs="宋体"/>
                <w:color w:val="231F20"/>
                <w:spacing w:val="-44"/>
                <w:sz w:val="21"/>
                <w:szCs w:val="21"/>
              </w:rPr>
              <w:t xml:space="preserve"> </w:t>
            </w:r>
            <w:r>
              <w:rPr>
                <w:rFonts w:ascii="Times New Roman" w:hAnsi="Times New Roman" w:eastAsia="Times New Roman" w:cs="Times New Roman"/>
                <w:color w:val="231F20"/>
                <w:spacing w:val="1"/>
                <w:sz w:val="21"/>
                <w:szCs w:val="21"/>
              </w:rPr>
              <w:t>376</w:t>
            </w:r>
            <w:r>
              <w:rPr>
                <w:rFonts w:ascii="宋体" w:hAnsi="宋体" w:eastAsia="宋体" w:cs="宋体"/>
                <w:color w:val="231F20"/>
                <w:spacing w:val="1"/>
                <w:sz w:val="21"/>
                <w:szCs w:val="21"/>
              </w:rPr>
              <w:t>号予以公布，自公布之日</w:t>
            </w:r>
            <w:r>
              <w:rPr>
                <w:rFonts w:ascii="宋体" w:hAnsi="宋体" w:eastAsia="宋体" w:cs="宋体"/>
                <w:color w:val="231F20"/>
                <w:sz w:val="21"/>
                <w:szCs w:val="21"/>
              </w:rPr>
              <w:t>起施行。</w:t>
            </w:r>
            <w:r>
              <w:rPr>
                <w:rFonts w:ascii="Times New Roman" w:hAnsi="Times New Roman" w:eastAsia="Times New Roman" w:cs="Times New Roman"/>
                <w:color w:val="231F20"/>
                <w:sz w:val="21"/>
                <w:szCs w:val="21"/>
              </w:rPr>
              <w:t xml:space="preserve">2011 </w:t>
            </w:r>
            <w:r>
              <w:rPr>
                <w:rFonts w:ascii="宋体" w:hAnsi="宋体" w:eastAsia="宋体" w:cs="宋体"/>
                <w:color w:val="231F20"/>
                <w:sz w:val="21"/>
                <w:szCs w:val="21"/>
              </w:rPr>
              <w:t>年</w:t>
            </w:r>
            <w:r>
              <w:rPr>
                <w:rFonts w:ascii="宋体" w:hAnsi="宋体" w:eastAsia="宋体" w:cs="宋体"/>
                <w:color w:val="231F20"/>
                <w:spacing w:val="-28"/>
                <w:sz w:val="21"/>
                <w:szCs w:val="21"/>
              </w:rPr>
              <w:t xml:space="preserve"> </w:t>
            </w:r>
            <w:r>
              <w:rPr>
                <w:rFonts w:ascii="Times New Roman" w:hAnsi="Times New Roman" w:eastAsia="Times New Roman" w:cs="Times New Roman"/>
                <w:color w:val="231F20"/>
                <w:sz w:val="21"/>
                <w:szCs w:val="21"/>
              </w:rPr>
              <w:t xml:space="preserve">1 </w:t>
            </w:r>
            <w:r>
              <w:rPr>
                <w:rFonts w:ascii="宋体" w:hAnsi="宋体" w:eastAsia="宋体" w:cs="宋体"/>
                <w:color w:val="231F20"/>
                <w:sz w:val="21"/>
                <w:szCs w:val="21"/>
              </w:rPr>
              <w:t>月</w:t>
            </w:r>
            <w:r>
              <w:rPr>
                <w:rFonts w:ascii="宋体" w:hAnsi="宋体" w:eastAsia="宋体" w:cs="宋体"/>
                <w:color w:val="231F20"/>
                <w:spacing w:val="-40"/>
                <w:sz w:val="21"/>
                <w:szCs w:val="21"/>
              </w:rPr>
              <w:t xml:space="preserve"> </w:t>
            </w:r>
            <w:r>
              <w:rPr>
                <w:rFonts w:ascii="Times New Roman" w:hAnsi="Times New Roman" w:eastAsia="Times New Roman" w:cs="Times New Roman"/>
                <w:color w:val="231F20"/>
                <w:sz w:val="21"/>
                <w:szCs w:val="21"/>
              </w:rPr>
              <w:t xml:space="preserve">8 </w:t>
            </w:r>
            <w:r>
              <w:rPr>
                <w:rFonts w:ascii="宋体" w:hAnsi="宋体" w:eastAsia="宋体" w:cs="宋体"/>
                <w:color w:val="231F20"/>
                <w:sz w:val="21"/>
                <w:szCs w:val="21"/>
              </w:rPr>
              <w:t>日，该</w:t>
            </w:r>
            <w:r>
              <w:rPr>
                <w:rFonts w:ascii="宋体" w:hAnsi="宋体" w:eastAsia="宋体" w:cs="宋体"/>
                <w:color w:val="231F20"/>
                <w:spacing w:val="-1"/>
                <w:sz w:val="21"/>
                <w:szCs w:val="21"/>
              </w:rPr>
              <w:t>条例根据《国务院关于废止和修改部分行政法规的决定》修订。</w:t>
            </w:r>
          </w:p>
          <w:p w14:paraId="2784BA93">
            <w:pPr>
              <w:numPr>
                <w:ilvl w:val="0"/>
                <w:numId w:val="0"/>
              </w:numPr>
              <w:spacing w:line="240" w:lineRule="auto"/>
              <w:ind w:firstLine="416" w:firstLineChars="200"/>
              <w:jc w:val="left"/>
              <w:rPr>
                <w:rFonts w:hint="eastAsia" w:ascii="宋体" w:hAnsi="宋体" w:eastAsia="宋体" w:cs="宋体"/>
                <w:color w:val="231F20"/>
                <w:spacing w:val="-1"/>
                <w:sz w:val="21"/>
                <w:szCs w:val="21"/>
              </w:rPr>
            </w:pPr>
            <w:r>
              <w:rPr>
                <w:rFonts w:hint="eastAsia" w:ascii="宋体" w:hAnsi="宋体" w:eastAsia="宋体" w:cs="宋体"/>
                <w:color w:val="231F20"/>
                <w:spacing w:val="-1"/>
                <w:sz w:val="21"/>
                <w:szCs w:val="21"/>
              </w:rPr>
              <w:t>任何单位和个人有权向人民政府及其有关部门报告突发事件隐患，有权向上级人民 政府及其有关部门举报地方人民政府及其有关部门不履行突发事件应急处理职责，或者 不按照规定履行职责的情况。接到报告、举报的有关人民政府及其有关部门，应当立即组织对突发事件隐患、不履行或者不按照规定履行突发事件应急处理职责的情况进行调 查处理。</w:t>
            </w:r>
          </w:p>
          <w:p w14:paraId="205AFB1B">
            <w:pPr>
              <w:numPr>
                <w:ilvl w:val="0"/>
                <w:numId w:val="0"/>
              </w:numPr>
              <w:spacing w:line="240" w:lineRule="auto"/>
              <w:ind w:firstLine="416" w:firstLineChars="200"/>
              <w:jc w:val="left"/>
              <w:rPr>
                <w:rFonts w:hint="eastAsia" w:ascii="宋体" w:hAnsi="宋体" w:eastAsia="宋体" w:cs="宋体"/>
                <w:color w:val="231F20"/>
                <w:spacing w:val="-1"/>
                <w:sz w:val="21"/>
                <w:szCs w:val="21"/>
              </w:rPr>
            </w:pPr>
            <w:r>
              <w:rPr>
                <w:rFonts w:hint="eastAsia" w:ascii="宋体" w:hAnsi="宋体" w:eastAsia="宋体" w:cs="宋体"/>
                <w:color w:val="231F20"/>
                <w:spacing w:val="-1"/>
                <w:sz w:val="21"/>
                <w:szCs w:val="21"/>
              </w:rPr>
              <w:t>对举报突发事件有功的单位和个人，县级以上各级人民政府及其有关部门应当予以奖励。</w:t>
            </w:r>
          </w:p>
        </w:tc>
        <w:tc>
          <w:tcPr>
            <w:tcW w:w="917" w:type="pct"/>
            <w:gridSpan w:val="2"/>
            <w:vAlign w:val="center"/>
          </w:tcPr>
          <w:p w14:paraId="25541201">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等内容</w:t>
            </w:r>
          </w:p>
        </w:tc>
      </w:tr>
      <w:tr w14:paraId="1B9D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37FB2973">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7AD21624">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62290C1A">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rPr>
              <w:t>【教师】</w:t>
            </w:r>
            <w:r>
              <w:rPr>
                <w:rFonts w:hint="eastAsia" w:ascii="宋体" w:hAnsi="宋体" w:eastAsia="宋体" w:cs="宋体"/>
                <w:b/>
                <w:bCs/>
                <w:szCs w:val="21"/>
                <w:lang w:val="en-US" w:eastAsia="zh-CN"/>
              </w:rPr>
              <w:t>读一读</w:t>
            </w:r>
            <w:r>
              <w:rPr>
                <w:rFonts w:ascii="宋体" w:hAnsi="宋体" w:eastAsia="宋体" w:cs="宋体"/>
                <w:color w:val="231F20"/>
                <w:spacing w:val="2"/>
                <w:sz w:val="21"/>
                <w:szCs w:val="21"/>
              </w:rPr>
              <w:t>《突发公共卫生事件应急条例》</w:t>
            </w:r>
            <w:r>
              <w:rPr>
                <w:rFonts w:hint="eastAsia" w:ascii="宋体" w:hAnsi="宋体" w:eastAsia="宋体" w:cs="宋体"/>
                <w:color w:val="231F20"/>
                <w:spacing w:val="2"/>
                <w:sz w:val="21"/>
                <w:szCs w:val="21"/>
                <w:lang w:val="en-US" w:eastAsia="zh-CN"/>
              </w:rPr>
              <w:t>的</w:t>
            </w:r>
            <w:r>
              <w:rPr>
                <w:rFonts w:ascii="宋体" w:hAnsi="宋体" w:eastAsia="宋体" w:cs="宋体"/>
                <w:color w:val="231F20"/>
                <w:spacing w:val="-3"/>
                <w:sz w:val="21"/>
                <w:szCs w:val="21"/>
              </w:rPr>
              <w:t>部分内容节选</w:t>
            </w:r>
            <w:r>
              <w:rPr>
                <w:rFonts w:hint="eastAsia" w:ascii="宋体" w:hAnsi="宋体" w:eastAsia="宋体" w:cs="宋体"/>
                <w:color w:val="231F20"/>
                <w:spacing w:val="-3"/>
                <w:sz w:val="21"/>
                <w:szCs w:val="21"/>
                <w:lang w:eastAsia="zh-CN"/>
              </w:rPr>
              <w:t>。</w:t>
            </w:r>
          </w:p>
          <w:p w14:paraId="2C989ED2">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73F6E8CB">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【教师】评价并总结学生</w:t>
            </w:r>
            <w:r>
              <w:rPr>
                <w:rFonts w:hint="eastAsia" w:ascii="宋体" w:hAnsi="宋体" w:eastAsia="宋体" w:cs="宋体"/>
                <w:b/>
                <w:bCs/>
                <w:szCs w:val="21"/>
                <w:lang w:eastAsia="zh-CN"/>
              </w:rPr>
              <w:t>的说法</w:t>
            </w:r>
          </w:p>
        </w:tc>
        <w:tc>
          <w:tcPr>
            <w:tcW w:w="917" w:type="pct"/>
            <w:gridSpan w:val="2"/>
            <w:vAlign w:val="center"/>
          </w:tcPr>
          <w:p w14:paraId="0456B55B">
            <w:pPr>
              <w:spacing w:line="240" w:lineRule="auto"/>
              <w:jc w:val="left"/>
              <w:rPr>
                <w:rFonts w:hint="eastAsia" w:ascii="宋体" w:hAnsi="宋体" w:eastAsia="宋体" w:cs="宋体"/>
                <w:szCs w:val="21"/>
              </w:rPr>
            </w:pPr>
            <w:r>
              <w:rPr>
                <w:rFonts w:hint="eastAsia" w:ascii="宋体" w:hAnsi="宋体" w:eastAsia="宋体" w:cs="宋体"/>
                <w:szCs w:val="21"/>
              </w:rPr>
              <w:t>通过课堂</w:t>
            </w:r>
            <w:r>
              <w:rPr>
                <w:rFonts w:hint="eastAsia" w:ascii="宋体" w:hAnsi="宋体" w:eastAsia="宋体" w:cs="宋体"/>
                <w:szCs w:val="21"/>
                <w:lang w:val="en-US" w:eastAsia="zh-CN"/>
              </w:rPr>
              <w:t>实践</w:t>
            </w:r>
            <w:r>
              <w:rPr>
                <w:rFonts w:hint="eastAsia" w:ascii="宋体" w:hAnsi="宋体" w:eastAsia="宋体" w:cs="宋体"/>
                <w:szCs w:val="21"/>
              </w:rPr>
              <w:t>，激发学生的学习兴趣，加深学生对所学知识的理解</w:t>
            </w:r>
          </w:p>
        </w:tc>
      </w:tr>
      <w:tr w14:paraId="4286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6D822B1A">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 应对自然灾害与事故灾难</w:t>
            </w:r>
          </w:p>
        </w:tc>
      </w:tr>
      <w:tr w14:paraId="46A8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45DEECE">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1BFEA3B2">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420158E3">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w:t>
            </w:r>
            <w:r>
              <w:rPr>
                <w:rFonts w:hint="eastAsia" w:ascii="宋体" w:hAnsi="宋体" w:eastAsia="宋体" w:cs="宋体"/>
                <w:b/>
                <w:bCs/>
                <w:szCs w:val="21"/>
                <w:lang w:val="en-US" w:eastAsia="zh-CN"/>
              </w:rPr>
              <w:t>出示</w:t>
            </w:r>
            <w:r>
              <w:rPr>
                <w:rFonts w:hint="eastAsia" w:ascii="宋体" w:hAnsi="宋体" w:eastAsia="宋体" w:cs="宋体"/>
                <w:b/>
                <w:bCs/>
                <w:szCs w:val="21"/>
              </w:rPr>
              <w:t>案例</w:t>
            </w:r>
          </w:p>
          <w:p w14:paraId="4F182F35">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2023 年 9 月 7 日凌晨 3 时许，甘肃省甘南州夏河县达麦乡和麻当镇发 生山洪泥石流灾害。一场与灾难搏斗、与时间赛跑的抗洪抢险保供电战役打响了。由于雨势过大此次泥石流致使夏河县多地被淹，出现了积水严重、山体滑坡、道路受阻等情况，供电线路、设备也受到不同程度影响，造成当地 4 条配网线路发生停电。</w:t>
            </w:r>
          </w:p>
          <w:p w14:paraId="3DF51042">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灾情发生后，国网甘肃省电力公司第一时间启动应急响应，迅速组织力量，全力开展救灾抢修工作，此次行动累计投入救援队伍 22 支，抢修人员 226 人，车辆 31 台，挖掘机 8 台，随车吊 3 台，完成电杆转运 84 根，杆坑 开挖 21 基，组立电杆 17 基，为打赢抗洪抢险保供电战役提供了有力支撑。</w:t>
            </w:r>
          </w:p>
          <w:p w14:paraId="7C9113BF">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“一二三！用力拉！”国网甘南供电公司抢修施工负责人邱鸿正在观音沟指挥运送新的杆塔。</w:t>
            </w:r>
          </w:p>
          <w:p w14:paraId="3D49E030">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当戴着安全帽的“泥人”扛着抢修物资出现在现场时， 村民们围了过来。有过来打招呼的，有递梨子的……村民们用自己的方式招待着这些穿过黑暗来送光明的人。</w:t>
            </w:r>
          </w:p>
          <w:p w14:paraId="73C64AEA">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登杆、组装、拉线、紧线……在夏河县，一幕幕温馨的场面不断上演， 他们不顾个人得失，在共同协作中体现“电力人”的大爱。</w:t>
            </w:r>
          </w:p>
          <w:p w14:paraId="200752DC">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截至 9 月 7 日 18 时，甘南州夏河县关切线、拉达线、夏路线三条受灾 配网线路抢修工作已完成，共计 1316 户用户恢复供电。</w:t>
            </w:r>
          </w:p>
          <w:p w14:paraId="4F06E585">
            <w:pPr>
              <w:spacing w:line="240" w:lineRule="auto"/>
              <w:ind w:firstLine="422" w:firstLineChars="200"/>
              <w:jc w:val="left"/>
              <w:rPr>
                <w:rFonts w:hint="default" w:ascii="宋体" w:hAnsi="宋体" w:eastAsia="宋体" w:cs="宋体"/>
                <w:b w:val="0"/>
                <w:bCs w:val="0"/>
                <w:szCs w:val="21"/>
                <w:lang w:val="en-US" w:eastAsia="zh-CN"/>
              </w:rPr>
            </w:pPr>
            <w:r>
              <w:rPr>
                <w:rFonts w:hint="eastAsia" w:ascii="宋体" w:hAnsi="宋体" w:eastAsia="宋体" w:cs="宋体"/>
                <w:b/>
                <w:bCs/>
                <w:szCs w:val="21"/>
              </w:rPr>
              <w:t>【教师】</w:t>
            </w:r>
            <w:r>
              <w:rPr>
                <w:rFonts w:hint="eastAsia" w:ascii="宋体" w:hAnsi="宋体" w:eastAsia="宋体" w:cs="宋体"/>
                <w:b/>
                <w:bCs/>
                <w:szCs w:val="21"/>
                <w:lang w:val="en-US" w:eastAsia="zh-CN"/>
              </w:rPr>
              <w:t>谈谈你的想法。</w:t>
            </w:r>
          </w:p>
          <w:p w14:paraId="46F097AD">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发言、讨论、评析</w:t>
            </w:r>
          </w:p>
        </w:tc>
        <w:tc>
          <w:tcPr>
            <w:tcW w:w="917" w:type="pct"/>
            <w:gridSpan w:val="2"/>
            <w:vAlign w:val="center"/>
          </w:tcPr>
          <w:p w14:paraId="5F8A2A05">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通过相关的案例引出本节，激发学生的学习兴趣，让学生带着相关背景去探索新知识</w:t>
            </w:r>
          </w:p>
        </w:tc>
      </w:tr>
      <w:tr w14:paraId="6282A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279CF47F">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1FDF409F">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14:paraId="35B90A80">
            <w:pPr>
              <w:numPr>
                <w:ilvl w:val="0"/>
                <w:numId w:val="0"/>
              </w:numPr>
              <w:bidi w:val="0"/>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一、应对自然灾害</w:t>
            </w:r>
          </w:p>
          <w:p w14:paraId="6EDF9D6F">
            <w:pPr>
              <w:numPr>
                <w:ilvl w:val="0"/>
                <w:numId w:val="0"/>
              </w:numPr>
              <w:bidi w:val="0"/>
              <w:ind w:firstLine="432" w:firstLineChars="200"/>
              <w:rPr>
                <w:rFonts w:ascii="宋体" w:hAnsi="宋体" w:eastAsia="宋体" w:cs="宋体"/>
                <w:color w:val="231F20"/>
                <w:spacing w:val="3"/>
                <w:sz w:val="21"/>
                <w:szCs w:val="21"/>
              </w:rPr>
            </w:pPr>
            <w:r>
              <w:rPr>
                <w:rFonts w:ascii="宋体" w:hAnsi="宋体" w:eastAsia="宋体" w:cs="宋体"/>
                <w:color w:val="231F20"/>
                <w:spacing w:val="3"/>
                <w:sz w:val="21"/>
                <w:szCs w:val="21"/>
              </w:rPr>
              <w:t>自然灾害是指给人类生存带来危害或损害人类生活环境的自然现象。自然灾害中既有地震、火山爆发、泥石流、海啸、台风、龙卷风、洪水等突发性灾害，也有地面塌陷、 地面沉降、土地沙漠化、干旱、海岸线变化等在较长时间中才能逐渐显现的渐变性灾害，还有臭氧层变化、水体污染、水土流失、酸雨等人类活动导致的环境灾害。这些自然灾害和环境破坏之间又有着复杂的联系。自然灾害的形成必须具备两个条件，一是要有自然异变作为诱因，二是要有受到损害的人、财产、资源作为承受灾害的客体。</w:t>
            </w:r>
          </w:p>
          <w:p w14:paraId="7096C428">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（一）应对气象灾害</w:t>
            </w:r>
          </w:p>
          <w:p w14:paraId="4549731A">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气象灾害是自然灾害之一，主要包括亚洲热带风暴，中国沿海城市区域出现的台风，南方地区的干旱、高温、山洪、雷暴，中国北方的沙尘暴，等等。北美地区常见的飓风、 龙卷风、冰雹、暴雨（雪）等也属于气象灾害。中国是世界上自然灾害发生较为频繁、灾害种类甚多，造成损失较为严重的少数国家之一。</w:t>
            </w:r>
          </w:p>
          <w:p w14:paraId="726FC07A">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 台风</w:t>
            </w:r>
          </w:p>
          <w:p w14:paraId="6DC8772B">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遇到台风时，应做到以下几点。</w:t>
            </w:r>
          </w:p>
          <w:p w14:paraId="67925FE1">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（1）断电。</w:t>
            </w:r>
          </w:p>
          <w:p w14:paraId="175B02D7">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（2）尽量避免使用电话。</w:t>
            </w:r>
          </w:p>
          <w:p w14:paraId="65003F12">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（3）未收到台风离开的报告前，即使台风出现短暂的平息仍须保持警惕。</w:t>
            </w:r>
          </w:p>
          <w:p w14:paraId="4817C1D0">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（4）如果无法撤离至安全场所，可就近选择在空间较小的室内（如壁橱、厕所等）躲避，或者躲在桌子等坚固物体下。</w:t>
            </w:r>
          </w:p>
          <w:p w14:paraId="072494E0">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（5）在高层建筑的人员应撤至底层。</w:t>
            </w:r>
          </w:p>
          <w:p w14:paraId="6F352C4F">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（6）切勿随意外出。</w:t>
            </w:r>
          </w:p>
          <w:p w14:paraId="010D2A55">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（7）不要在河、湖、海堤或桥上行走。</w:t>
            </w:r>
          </w:p>
          <w:p w14:paraId="31BC6E1E">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 雷电</w:t>
            </w:r>
          </w:p>
          <w:p w14:paraId="0A655650">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遇到雷电天气时，应做到以下几点。</w:t>
            </w:r>
          </w:p>
          <w:p w14:paraId="28BDD6D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（1）在路上避雨时不要靠近孤立的高楼、电杆、烟囱、房角房檐，更不能站在空旷的高地上或到大树下躲雨。</w:t>
            </w:r>
          </w:p>
          <w:p w14:paraId="5DD1EC65">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 ）远离开阔地带的金属物品（拖拉机、农具、摩托车、自行车、高尔夫球车及高尔夫球棒等）。</w:t>
            </w:r>
          </w:p>
          <w:p w14:paraId="5DFD986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（3）不要去山顶、开阔的地方、海滩或船只上。</w:t>
            </w:r>
          </w:p>
          <w:p w14:paraId="3AE4EBF7">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（4）不要待在开阔的、单独的屋棚或其他小型建筑内。</w:t>
            </w:r>
          </w:p>
          <w:p w14:paraId="571F993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（5）有条件的家庭最好安装家用电器过电压保护器（又名避雷器）。</w:t>
            </w:r>
          </w:p>
          <w:p w14:paraId="0163A4BA">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 冰雹</w:t>
            </w:r>
          </w:p>
          <w:p w14:paraId="2474B628">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遇到冰雹时，应做到以下几点。</w:t>
            </w:r>
          </w:p>
          <w:p w14:paraId="6F67E267">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（1）关好门窗。</w:t>
            </w:r>
          </w:p>
          <w:p w14:paraId="0705ACE1">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（2）妥善安置易受冰雹、大风影响的室外物品。</w:t>
            </w:r>
          </w:p>
          <w:p w14:paraId="443E1B2F">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（3）户外作业人员暂停作业，到安全地方暂避。</w:t>
            </w:r>
          </w:p>
          <w:p w14:paraId="12E1EF4E">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（4）暂停户外活动，勿随意出行。</w:t>
            </w:r>
          </w:p>
          <w:p w14:paraId="4CE2F6D1">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 沙尘暴</w:t>
            </w:r>
          </w:p>
          <w:p w14:paraId="23BB818A">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遇到沙尘暴时，应做到以下几点。</w:t>
            </w:r>
          </w:p>
          <w:p w14:paraId="0BA6EF62">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（1）注意收听天气预报。</w:t>
            </w:r>
          </w:p>
          <w:p w14:paraId="6AC431B6">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（2）出门戴口罩、纱巾等。</w:t>
            </w:r>
          </w:p>
          <w:p w14:paraId="5B7EECCC">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（3）关好门窗，确保屋外搭建物的稳固性。</w:t>
            </w:r>
          </w:p>
          <w:p w14:paraId="6C63A10C">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（4）多喝水，吃清淡食物。</w:t>
            </w:r>
          </w:p>
          <w:p w14:paraId="68A31EAA">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（5）身处危险地带或危房里的居民应转移到安全的地方。</w:t>
            </w:r>
          </w:p>
          <w:p w14:paraId="0146B8CB">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（6）幼儿园、学校、单位应采取暂避措施，必要时须停课、停业。</w:t>
            </w:r>
          </w:p>
          <w:p w14:paraId="0E6373B5">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（7）受影响的机场、高速公路、轮渡码头要注意交通安全，必要时可暂时封闭或停航。</w:t>
            </w:r>
          </w:p>
          <w:p w14:paraId="572D9F8D">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（8）不要购买露天食品。</w:t>
            </w:r>
          </w:p>
          <w:p w14:paraId="2B2D99C7">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（9）尽量减少外出，暂停户外活动，尽可能停留在安全的地方。</w:t>
            </w:r>
          </w:p>
          <w:p w14:paraId="531447C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 10）骑车、开车时要减速慢行，远离树木和广告牌。 </w:t>
            </w:r>
          </w:p>
          <w:p w14:paraId="146CD177">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5. 高温</w:t>
            </w:r>
          </w:p>
          <w:p w14:paraId="0B573CB6">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遇到高温天气时，应做到以下几点。</w:t>
            </w:r>
          </w:p>
          <w:p w14:paraId="0DA1B839">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（1）尽量留在室内，并避免阳光直射。必须外出时要打遮阳伞、穿浅色衣服、戴宽檐帽。</w:t>
            </w:r>
          </w:p>
          <w:p w14:paraId="7C127B84">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（2）暂停户外或室内大型集会。</w:t>
            </w:r>
          </w:p>
          <w:p w14:paraId="3A5EC9F6">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（3）室内空调温度不要过低。空调无法使用时，应选择其他降温方法，如向地面洒些水等。</w:t>
            </w:r>
          </w:p>
          <w:p w14:paraId="4F849127">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（4）浑身大汗时不宜立即用冷水洗澡。应先擦干汗水，稍作休息，再用温水洗澡。</w:t>
            </w:r>
          </w:p>
          <w:p w14:paraId="2C52B28D">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（5）注意作息时间，保证睡眠。暂停大量消耗体力的工作。</w:t>
            </w:r>
          </w:p>
          <w:p w14:paraId="18175386">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（6）宜吃咸食，多饮凉白开水、冷盐水、白菊花水、绿豆汤等。不要过度饮用冷饮或含酒精饮料。</w:t>
            </w:r>
          </w:p>
          <w:p w14:paraId="0B54F6BC">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6. 雪灾</w:t>
            </w:r>
          </w:p>
          <w:p w14:paraId="1D27C1E5">
            <w:pPr>
              <w:numPr>
                <w:ilvl w:val="0"/>
                <w:numId w:val="0"/>
              </w:numPr>
              <w:bidi w:val="0"/>
              <w:ind w:firstLine="436" w:firstLineChars="200"/>
              <w:rPr>
                <w:rFonts w:hint="eastAsia" w:ascii="宋体" w:hAnsi="宋体" w:eastAsia="宋体" w:cs="宋体"/>
                <w:b w:val="0"/>
                <w:bCs w:val="0"/>
                <w:szCs w:val="21"/>
                <w:lang w:val="en-US" w:eastAsia="zh-CN"/>
              </w:rPr>
            </w:pPr>
            <w:r>
              <w:rPr>
                <w:rFonts w:ascii="宋体" w:hAnsi="宋体" w:eastAsia="宋体" w:cs="宋体"/>
                <w:color w:val="231F20"/>
                <w:spacing w:val="4"/>
                <w:sz w:val="21"/>
                <w:szCs w:val="21"/>
              </w:rPr>
              <w:t>雪灾亦称白灾，是长时间大量降雪造成大范围积雪成灾的自然现象。它是中国牧区</w:t>
            </w:r>
            <w:r>
              <w:rPr>
                <w:rFonts w:ascii="宋体" w:hAnsi="宋体" w:eastAsia="宋体" w:cs="宋体"/>
                <w:color w:val="231F20"/>
                <w:spacing w:val="17"/>
                <w:sz w:val="21"/>
                <w:szCs w:val="21"/>
              </w:rPr>
              <w:t xml:space="preserve"> </w:t>
            </w:r>
            <w:r>
              <w:rPr>
                <w:rFonts w:ascii="宋体" w:hAnsi="宋体" w:eastAsia="宋体" w:cs="宋体"/>
                <w:color w:val="231F20"/>
                <w:spacing w:val="5"/>
                <w:sz w:val="21"/>
                <w:szCs w:val="21"/>
              </w:rPr>
              <w:t>常发生的一种畜牧气象灾害，主要是指依靠天</w:t>
            </w:r>
            <w:r>
              <w:rPr>
                <w:rFonts w:ascii="宋体" w:hAnsi="宋体" w:eastAsia="宋体" w:cs="宋体"/>
                <w:color w:val="231F20"/>
                <w:spacing w:val="4"/>
                <w:sz w:val="21"/>
                <w:szCs w:val="21"/>
              </w:rPr>
              <w:t>然草场放牧的畜牧业地区由于冬半年降雪</w:t>
            </w:r>
            <w:r>
              <w:rPr>
                <w:rFonts w:ascii="宋体" w:hAnsi="宋体" w:eastAsia="宋体" w:cs="宋体"/>
                <w:color w:val="231F20"/>
                <w:sz w:val="21"/>
                <w:szCs w:val="21"/>
              </w:rPr>
              <w:t xml:space="preserve"> </w:t>
            </w:r>
            <w:r>
              <w:rPr>
                <w:rFonts w:ascii="宋体" w:hAnsi="宋体" w:eastAsia="宋体" w:cs="宋体"/>
                <w:color w:val="231F20"/>
                <w:spacing w:val="5"/>
                <w:sz w:val="21"/>
                <w:szCs w:val="21"/>
              </w:rPr>
              <w:t>量过多和积雪过厚，雪层维持时间长，影响畜牧正常放</w:t>
            </w:r>
            <w:r>
              <w:rPr>
                <w:rFonts w:ascii="宋体" w:hAnsi="宋体" w:eastAsia="宋体" w:cs="宋体"/>
                <w:color w:val="231F20"/>
                <w:spacing w:val="4"/>
                <w:sz w:val="21"/>
                <w:szCs w:val="21"/>
              </w:rPr>
              <w:t>牧活动的一种灾害。</w:t>
            </w:r>
          </w:p>
          <w:p w14:paraId="1A6CD54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遇到雪灾时，应做到以下几点。</w:t>
            </w:r>
          </w:p>
          <w:p w14:paraId="1C5C6A22">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（1）汽车减速慢行，路人当心滑倒。必要时封闭道路交通。</w:t>
            </w:r>
          </w:p>
          <w:p w14:paraId="1FC8A38C">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（2）老、幼、病、弱人群不要外出，注意防寒保暖。</w:t>
            </w:r>
          </w:p>
          <w:p w14:paraId="2DBAE917">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（3）关好门窗，紧固室外搭建物。</w:t>
            </w:r>
          </w:p>
          <w:p w14:paraId="7EE54D68">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（4）船舶进港避风。</w:t>
            </w:r>
          </w:p>
          <w:p w14:paraId="7D33B329">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（5）高空、水上等户外人员停止作业。</w:t>
            </w:r>
          </w:p>
          <w:p w14:paraId="40355F9D">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7. 寒潮</w:t>
            </w:r>
          </w:p>
          <w:p w14:paraId="045A377E">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遇到寒潮时，应做到以下几点。</w:t>
            </w:r>
          </w:p>
          <w:p w14:paraId="38A92E1A">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（1）注意收听天气预报及紧急状况警报。</w:t>
            </w:r>
          </w:p>
          <w:p w14:paraId="2E07F5A7">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（2）多穿几层轻盈、宽松、舒适并暖和的衣服，尽量留在室内。</w:t>
            </w:r>
          </w:p>
          <w:p w14:paraId="050E07A1">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（3）注意饮食规律，多喝水，少喝含咖啡因或酒精的饮料。</w:t>
            </w:r>
          </w:p>
          <w:p w14:paraId="60C51EA4">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（4）避免过度劳累。</w:t>
            </w:r>
          </w:p>
          <w:p w14:paraId="64E0840E">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（5）警惕冻伤信号，如手指、脚趾、耳垂及鼻头出现失去知觉或泛苍白色类似症状， 立即采取急救措施或就医。</w:t>
            </w:r>
          </w:p>
          <w:p w14:paraId="36C48012">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（6 ）可使用暖水袋或热宝取暖，但小心不要被灼伤。</w:t>
            </w:r>
          </w:p>
          <w:p w14:paraId="7A2DBCC0">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（7）尽量不开车外出。</w:t>
            </w:r>
          </w:p>
          <w:p w14:paraId="7B8EFDA8">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（8）驾车外出时走干道。</w:t>
            </w:r>
          </w:p>
          <w:p w14:paraId="6663FE1C">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（9）不夜间开车，不单独驾驶，不疲劳驾驶。</w:t>
            </w:r>
          </w:p>
          <w:p w14:paraId="0D2E669C">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（二）应对地质灾害</w:t>
            </w:r>
          </w:p>
          <w:p w14:paraId="24E274AF">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地质灾害是指在自然或者人为因素的作用下形成的，对人类生命财产、环境造成破 坏和损失的地质作用（现象），如滑坡、地裂缝、地面塌陷、地面沉降、崩塌、泥石流等。</w:t>
            </w:r>
          </w:p>
          <w:p w14:paraId="0AAB86E5">
            <w:pPr>
              <w:numPr>
                <w:ilvl w:val="0"/>
                <w:numId w:val="0"/>
              </w:numPr>
              <w:bidi w:val="0"/>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二、应对事故灾难</w:t>
            </w:r>
          </w:p>
          <w:p w14:paraId="13336B11">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事故灾难是在人们生产、生活过程中发生的，直接由人的生产、生活活动引发的， 违反人们意志的、迫使活动暂时或永久停止，并且造成大量的人员伤亡、经济损失或环 境污染的意外事件。</w:t>
            </w:r>
          </w:p>
          <w:p w14:paraId="3A9D586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（一）爆炸事故</w:t>
            </w:r>
          </w:p>
          <w:p w14:paraId="04B9B79D">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（二）电水气事故</w:t>
            </w:r>
          </w:p>
          <w:p w14:paraId="04D57412">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（三）煤气中毒事故</w:t>
            </w:r>
          </w:p>
        </w:tc>
        <w:tc>
          <w:tcPr>
            <w:tcW w:w="917" w:type="pct"/>
            <w:gridSpan w:val="2"/>
            <w:vAlign w:val="center"/>
          </w:tcPr>
          <w:p w14:paraId="4C81D1D9">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的意义</w:t>
            </w:r>
            <w:r>
              <w:rPr>
                <w:rFonts w:hint="eastAsia" w:ascii="宋体" w:hAnsi="宋体" w:eastAsia="宋体" w:cs="宋体"/>
                <w:szCs w:val="21"/>
                <w:lang w:eastAsia="zh-CN"/>
              </w:rPr>
              <w:t>和</w:t>
            </w:r>
            <w:r>
              <w:rPr>
                <w:rFonts w:hint="eastAsia" w:ascii="宋体" w:hAnsi="宋体" w:eastAsia="宋体" w:cs="宋体"/>
                <w:szCs w:val="21"/>
                <w:lang w:val="en-US" w:eastAsia="zh-CN"/>
              </w:rPr>
              <w:t>内容。</w:t>
            </w:r>
          </w:p>
        </w:tc>
      </w:tr>
      <w:tr w14:paraId="3784D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287AE494">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0766338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504C4BDA">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【教师】想一想</w:t>
            </w:r>
            <w:r>
              <w:rPr>
                <w:rFonts w:hint="eastAsia" w:ascii="宋体" w:hAnsi="宋体" w:eastAsia="宋体" w:cs="宋体"/>
                <w:b/>
                <w:bCs/>
                <w:szCs w:val="21"/>
                <w:lang w:eastAsia="zh-CN"/>
              </w:rPr>
              <w:t>：你还知道哪些用人单位的违法行为？学习以上知识后，再遇到应该怎么做呢？</w:t>
            </w:r>
          </w:p>
          <w:p w14:paraId="61C76573">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0F4FDA98">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【教师】评价并总结学生的</w:t>
            </w:r>
            <w:r>
              <w:rPr>
                <w:rFonts w:hint="eastAsia" w:ascii="宋体" w:hAnsi="宋体" w:eastAsia="宋体" w:cs="宋体"/>
                <w:b/>
                <w:bCs/>
                <w:szCs w:val="21"/>
                <w:lang w:eastAsia="zh-CN"/>
              </w:rPr>
              <w:t>说法</w:t>
            </w:r>
          </w:p>
        </w:tc>
        <w:tc>
          <w:tcPr>
            <w:tcW w:w="917" w:type="pct"/>
            <w:gridSpan w:val="2"/>
            <w:vAlign w:val="center"/>
          </w:tcPr>
          <w:p w14:paraId="2EC7092B">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14:paraId="1C45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75DB282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（3 min）</w:t>
            </w:r>
          </w:p>
        </w:tc>
        <w:tc>
          <w:tcPr>
            <w:tcW w:w="3271" w:type="pct"/>
            <w:gridSpan w:val="3"/>
            <w:vAlign w:val="center"/>
          </w:tcPr>
          <w:p w14:paraId="769BBAE1">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14:paraId="33789C22">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14:paraId="1A06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72ADF76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作业布置</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（2 min）</w:t>
            </w:r>
          </w:p>
        </w:tc>
        <w:tc>
          <w:tcPr>
            <w:tcW w:w="3271" w:type="pct"/>
            <w:gridSpan w:val="3"/>
            <w:vAlign w:val="center"/>
          </w:tcPr>
          <w:p w14:paraId="6345A8BE">
            <w:pPr>
              <w:bidi w:val="0"/>
              <w:rPr>
                <w:rFonts w:hint="eastAsia" w:ascii="宋体" w:hAnsi="宋体" w:eastAsia="宋体" w:cs="宋体"/>
                <w:szCs w:val="21"/>
                <w:lang w:val="en-US" w:eastAsia="zh-CN"/>
              </w:rPr>
            </w:pPr>
            <w:r>
              <w:rPr>
                <w:rFonts w:hint="eastAsia" w:ascii="宋体" w:hAnsi="宋体" w:eastAsia="宋体" w:cs="宋体"/>
                <w:szCs w:val="21"/>
                <w:lang w:val="en-US" w:eastAsia="zh-CN"/>
              </w:rPr>
              <w:t>1.分析案例在线，并了解其中的原因。</w:t>
            </w:r>
          </w:p>
          <w:p w14:paraId="165E84CE">
            <w:pPr>
              <w:bidi w:val="0"/>
              <w:rPr>
                <w:rFonts w:hint="default" w:ascii="宋体" w:hAnsi="宋体" w:eastAsia="宋体" w:cs="宋体"/>
                <w:szCs w:val="21"/>
                <w:lang w:val="en-US" w:eastAsia="zh-CN"/>
              </w:rPr>
            </w:pPr>
            <w:r>
              <w:rPr>
                <w:rFonts w:hint="eastAsia" w:ascii="宋体" w:hAnsi="宋体" w:eastAsia="宋体" w:cs="宋体"/>
                <w:szCs w:val="21"/>
                <w:lang w:val="en-US" w:eastAsia="zh-CN"/>
              </w:rPr>
              <w:t xml:space="preserve">2.在经常去的商店，熟悉逃生路线。 </w:t>
            </w:r>
          </w:p>
        </w:tc>
        <w:tc>
          <w:tcPr>
            <w:tcW w:w="917" w:type="pct"/>
            <w:gridSpan w:val="2"/>
            <w:vAlign w:val="center"/>
          </w:tcPr>
          <w:p w14:paraId="0D1CEB20">
            <w:pPr>
              <w:spacing w:line="240" w:lineRule="auto"/>
              <w:jc w:val="left"/>
              <w:rPr>
                <w:rFonts w:hint="eastAsia" w:asciiTheme="minorHAnsi" w:hAnsiTheme="minorHAnsi" w:eastAsiaTheme="minorEastAsia" w:cstheme="minorBidi"/>
                <w:kern w:val="2"/>
                <w:sz w:val="21"/>
                <w:szCs w:val="24"/>
                <w:lang w:val="en-US" w:eastAsia="zh-CN" w:bidi="ar-SA"/>
              </w:rPr>
            </w:pPr>
            <w:r>
              <w:rPr>
                <w:rFonts w:hint="eastAsia" w:ascii="宋体" w:hAnsi="宋体" w:eastAsia="宋体" w:cs="宋体"/>
                <w:szCs w:val="21"/>
              </w:rPr>
              <w:t>复习巩固学到的知识，并能学以致用</w:t>
            </w:r>
          </w:p>
        </w:tc>
      </w:tr>
      <w:tr w14:paraId="607B0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9AE473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14:paraId="49FCB3F3">
            <w:pPr>
              <w:numPr>
                <w:ilvl w:val="0"/>
                <w:numId w:val="1"/>
              </w:numPr>
              <w:spacing w:line="240" w:lineRule="auto"/>
              <w:ind w:left="0" w:leftChars="0"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在讲述过程中思路是否清晰、逻辑是否明确。</w:t>
            </w:r>
          </w:p>
          <w:p w14:paraId="6A4BF87F">
            <w:pPr>
              <w:numPr>
                <w:ilvl w:val="0"/>
                <w:numId w:val="1"/>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所有重要知识点和注意事项是否点出，并做出了重要强调。</w:t>
            </w:r>
          </w:p>
          <w:p w14:paraId="48D32355">
            <w:pPr>
              <w:numPr>
                <w:ilvl w:val="0"/>
                <w:numId w:val="1"/>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是否存在漏讲、错讲等问题。</w:t>
            </w:r>
          </w:p>
          <w:p w14:paraId="59FE7E1B">
            <w:pPr>
              <w:numPr>
                <w:ilvl w:val="0"/>
                <w:numId w:val="1"/>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是否关注学生的个性差异，充分考虑学习的学习背景和接受能力，应因材施教，帮助每个学生都能在课堂上获得成长。</w:t>
            </w:r>
          </w:p>
          <w:p w14:paraId="17B756AB">
            <w:pPr>
              <w:numPr>
                <w:ilvl w:val="0"/>
                <w:numId w:val="1"/>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随着学科领域的快速发展，教学内容是否不断更新，是否引入最新的研究成果和教学案例，保证教学内容的时效性和实用性。</w:t>
            </w:r>
          </w:p>
          <w:p w14:paraId="767A0864">
            <w:pPr>
              <w:numPr>
                <w:ilvl w:val="0"/>
                <w:numId w:val="1"/>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总结并整理可以提高的位置。</w:t>
            </w:r>
          </w:p>
        </w:tc>
      </w:tr>
      <w:tr w14:paraId="358A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307E456F">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第三节课：应对公共卫生事件</w:t>
            </w:r>
          </w:p>
        </w:tc>
      </w:tr>
      <w:tr w14:paraId="1885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F11D30F">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4E542B41">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52438DC4">
            <w:pPr>
              <w:spacing w:line="240" w:lineRule="auto"/>
              <w:ind w:firstLine="422" w:firstLineChars="200"/>
              <w:jc w:val="left"/>
              <w:rPr>
                <w:rFonts w:hint="eastAsia" w:ascii="宋体" w:hAnsi="宋体" w:eastAsia="宋体" w:cs="宋体"/>
                <w:b w:val="0"/>
                <w:bCs w:val="0"/>
                <w:szCs w:val="21"/>
              </w:rPr>
            </w:pPr>
            <w:r>
              <w:rPr>
                <w:rFonts w:hint="eastAsia" w:ascii="宋体" w:hAnsi="宋体" w:eastAsia="宋体" w:cs="宋体"/>
                <w:b/>
                <w:bCs/>
                <w:szCs w:val="21"/>
              </w:rPr>
              <w:t>【教师】</w:t>
            </w:r>
            <w:r>
              <w:rPr>
                <w:rFonts w:hint="eastAsia" w:ascii="宋体" w:hAnsi="宋体" w:eastAsia="宋体" w:cs="宋体"/>
                <w:b w:val="0"/>
                <w:bCs w:val="0"/>
                <w:szCs w:val="21"/>
              </w:rPr>
              <w:t>2014 年 3月 21日，几内亚卫生部报告了一种急性传染病，当时感染病 例 49 例，早期表现特征为发热、严重腹泻、呕吐和高病死率（ 59％）。20 人标本被紧急送往法国里昂巴斯德研究所，经聚合酶链式反应法验证其中 15 例为埃博拉病毒感染，自此拉开了 2014 年西非埃博拉病毒疫情的序幕。</w:t>
            </w:r>
          </w:p>
          <w:p w14:paraId="09A84C45">
            <w:pPr>
              <w:spacing w:line="240" w:lineRule="auto"/>
              <w:ind w:firstLine="420" w:firstLineChars="200"/>
              <w:jc w:val="left"/>
              <w:rPr>
                <w:rFonts w:hint="eastAsia" w:ascii="宋体" w:hAnsi="宋体" w:eastAsia="宋体" w:cs="宋体"/>
                <w:b/>
                <w:bCs/>
                <w:szCs w:val="21"/>
              </w:rPr>
            </w:pPr>
            <w:r>
              <w:rPr>
                <w:rFonts w:hint="eastAsia" w:ascii="宋体" w:hAnsi="宋体" w:eastAsia="宋体" w:cs="宋体"/>
                <w:b w:val="0"/>
                <w:bCs w:val="0"/>
                <w:szCs w:val="21"/>
              </w:rPr>
              <w:t>2014 年西非埃博拉病毒疫情是自 2014 年 2 月开始，爆发于西非的大规 模病毒疫情，截至 2014 年 12 月 2 日，世界卫生组织关于埃博拉疫情报告称，几内亚、利比里亚、塞拉利昂、马里、美国以及已结束疫情的尼日利亚、塞内加尔与西班牙累计出现埃博拉确诊、疑似和可能感染病例 17290 例，其中 6128 人死亡。</w:t>
            </w:r>
          </w:p>
          <w:p w14:paraId="39BD577A">
            <w:pPr>
              <w:spacing w:line="240" w:lineRule="auto"/>
              <w:ind w:firstLine="416" w:firstLineChars="200"/>
              <w:jc w:val="left"/>
              <w:rPr>
                <w:rFonts w:hint="default" w:ascii="宋体" w:hAnsi="宋体" w:eastAsia="宋体" w:cs="宋体"/>
                <w:color w:val="231F20"/>
                <w:spacing w:val="-1"/>
                <w:sz w:val="21"/>
                <w:szCs w:val="21"/>
                <w:lang w:val="en-US" w:eastAsia="zh-CN"/>
              </w:rPr>
            </w:pPr>
            <w:r>
              <w:rPr>
                <w:rFonts w:hint="eastAsia" w:ascii="宋体" w:hAnsi="宋体" w:eastAsia="宋体" w:cs="宋体"/>
                <w:color w:val="231F20"/>
                <w:spacing w:val="-1"/>
                <w:sz w:val="21"/>
                <w:szCs w:val="21"/>
                <w:lang w:val="en-US" w:eastAsia="zh-CN"/>
              </w:rPr>
              <w:t>说说你的看法。</w:t>
            </w:r>
          </w:p>
          <w:p w14:paraId="5E371BF2">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64D121BE">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w:t>
            </w:r>
            <w:r>
              <w:rPr>
                <w:rFonts w:hint="eastAsia" w:ascii="宋体" w:hAnsi="宋体" w:eastAsia="宋体" w:cs="宋体"/>
                <w:b w:val="0"/>
                <w:bCs w:val="0"/>
                <w:szCs w:val="21"/>
              </w:rPr>
              <w:t>公共卫生事件主要包括传染病疫情、群体性不明原因疾病、食品安全和职业危害、动物疫情，以及其他严重影响公众健康和生命安全的事件。</w:t>
            </w:r>
          </w:p>
          <w:p w14:paraId="3838C8F5">
            <w:pPr>
              <w:spacing w:line="240" w:lineRule="auto"/>
              <w:ind w:firstLine="422" w:firstLineChars="200"/>
              <w:jc w:val="left"/>
              <w:rPr>
                <w:rFonts w:hint="eastAsia" w:ascii="宋体" w:hAnsi="宋体" w:eastAsia="宋体" w:cs="宋体"/>
                <w:b/>
                <w:bCs/>
                <w:szCs w:val="21"/>
                <w:lang w:val="en-US" w:eastAsia="zh-CN"/>
              </w:rPr>
            </w:pPr>
          </w:p>
        </w:tc>
        <w:tc>
          <w:tcPr>
            <w:tcW w:w="917" w:type="pct"/>
            <w:gridSpan w:val="2"/>
            <w:vAlign w:val="center"/>
          </w:tcPr>
          <w:p w14:paraId="4B2BC859">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通过相关的案例引出本节，激发学生的学习兴趣，让学生带着相关背景去探索新知识</w:t>
            </w:r>
          </w:p>
        </w:tc>
      </w:tr>
      <w:tr w14:paraId="2DE7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6175312">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765B610F">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14:paraId="44B37EBA">
            <w:pPr>
              <w:spacing w:line="240" w:lineRule="auto"/>
              <w:ind w:right="0" w:firstLine="422" w:firstLineChars="200"/>
              <w:rPr>
                <w:rFonts w:hint="default" w:ascii="宋体" w:hAnsi="宋体" w:eastAsia="宋体" w:cs="宋体"/>
                <w:b/>
                <w:bCs/>
                <w:szCs w:val="21"/>
                <w:lang w:val="en-US" w:eastAsia="zh-CN"/>
              </w:rPr>
            </w:pPr>
            <w:r>
              <w:rPr>
                <w:rFonts w:hint="default" w:ascii="宋体" w:hAnsi="宋体" w:eastAsia="宋体" w:cs="宋体"/>
                <w:b/>
                <w:bCs/>
                <w:szCs w:val="21"/>
                <w:lang w:val="en-US" w:eastAsia="zh-CN"/>
              </w:rPr>
              <w:t>一、传染病疫情</w:t>
            </w:r>
          </w:p>
          <w:p w14:paraId="0C2E6EF3">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传染病疫情是指高致病性的或者高传染性的传染病突然在人群之中爆发，且没有制好导致迅速传播，给人类社会生产安全造成了严重的威胁，同时可能对公众的身体健康和生命安全造成危害的情形，包括特别重大的动物疫情、重大病毒疫情。</w:t>
            </w:r>
          </w:p>
          <w:p w14:paraId="71C48C1F">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（一）传染病的分类</w:t>
            </w:r>
          </w:p>
          <w:p w14:paraId="096D8644">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《中华人民共和国传染病防治法》（简称《传染病防治法》）将传染病主要分为甲、乙、丙三类。</w:t>
            </w:r>
          </w:p>
          <w:p w14:paraId="0015A259">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 甲类传染病</w:t>
            </w:r>
          </w:p>
          <w:p w14:paraId="7D322C47">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甲类传染病需要进行强制管理，需要对患者、携带者、疑似感染者和密切接触的对象，以及相关疫情区进行严格的控制、隔离。本类传染病主要有鼠疫和霍乱。</w:t>
            </w:r>
          </w:p>
          <w:p w14:paraId="14428A0A">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 乙类传染病</w:t>
            </w:r>
          </w:p>
          <w:p w14:paraId="42EBE265">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乙类传染病需要进行严格的控制管理，需及时地对患者进行控制、隔离并治疗。本类传染病主要有传染性非典型肺炎、艾滋病、病毒性肝炎、脊髓灰质炎、人感染高致病 性禽流感、麻疹、流行性出血热、狂犬病、流行性乙型脑炎、登革热、炭疽、细菌性和 阿米巴性痢疾、肺结核、伤寒和副伤寒、流行性脑脊髓膜炎、百日咳、白喉、新生儿破伤风、猩红热、布鲁氏菌病、淋病、梅毒、钩端螺旋体病、血吸虫病、疟疾。</w:t>
            </w:r>
          </w:p>
          <w:p w14:paraId="22E631CE">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 丙类传染病</w:t>
            </w:r>
          </w:p>
          <w:p w14:paraId="44025A7F">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丙类传染病需要进行监测管理，包括风疹、麻风病、急性出血性结膜炎、流行性感 冒、流行性腮腺炎、流行性和地方性斑疹伤寒、黑热病、包虫病、丝虫病、其他感染性 腹泻病。</w:t>
            </w:r>
          </w:p>
          <w:p w14:paraId="7E35DC69">
            <w:pPr>
              <w:spacing w:line="240" w:lineRule="auto"/>
              <w:ind w:right="0" w:firstLine="42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安全拓展：</w:t>
            </w:r>
            <w:r>
              <w:rPr>
                <w:rFonts w:hint="eastAsia" w:ascii="宋体" w:hAnsi="宋体" w:eastAsia="宋体" w:cs="宋体"/>
                <w:b w:val="0"/>
                <w:bCs w:val="0"/>
                <w:szCs w:val="21"/>
                <w:lang w:val="en-US" w:eastAsia="zh-CN"/>
              </w:rPr>
              <mc:AlternateContent>
                <mc:Choice Requires="wps">
                  <w:drawing>
                    <wp:anchor distT="0" distB="0" distL="114300" distR="114300" simplePos="0" relativeHeight="251659264" behindDoc="0" locked="0" layoutInCell="1" allowOverlap="1">
                      <wp:simplePos x="0" y="0"/>
                      <wp:positionH relativeFrom="column">
                        <wp:posOffset>5288280</wp:posOffset>
                      </wp:positionH>
                      <wp:positionV relativeFrom="paragraph">
                        <wp:posOffset>267970</wp:posOffset>
                      </wp:positionV>
                      <wp:extent cx="7620" cy="1014730"/>
                      <wp:effectExtent l="1270" t="0" r="3810" b="1270"/>
                      <wp:wrapNone/>
                      <wp:docPr id="2" name="任意多边形 2"/>
                      <wp:cNvGraphicFramePr/>
                      <a:graphic xmlns:a="http://schemas.openxmlformats.org/drawingml/2006/main">
                        <a:graphicData uri="http://schemas.microsoft.com/office/word/2010/wordprocessingShape">
                          <wps:wsp>
                            <wps:cNvSpPr/>
                            <wps:spPr>
                              <a:xfrm>
                                <a:off x="0" y="0"/>
                                <a:ext cx="7620" cy="1014730"/>
                              </a:xfrm>
                              <a:custGeom>
                                <a:avLst/>
                                <a:gdLst/>
                                <a:ahLst/>
                                <a:cxnLst/>
                                <a:pathLst>
                                  <a:path w="12" h="1598">
                                    <a:moveTo>
                                      <a:pt x="5" y="1597"/>
                                    </a:moveTo>
                                    <a:lnTo>
                                      <a:pt x="5" y="0"/>
                                    </a:lnTo>
                                  </a:path>
                                </a:pathLst>
                              </a:custGeom>
                              <a:noFill/>
                              <a:ln w="7239" cap="flat" cmpd="sng">
                                <a:solidFill>
                                  <a:srgbClr val="15C0F2"/>
                                </a:solidFill>
                                <a:prstDash val="solid"/>
                                <a:miter lim="400000"/>
                                <a:headEnd type="none" w="med" len="med"/>
                                <a:tailEnd type="none" w="med" len="med"/>
                              </a:ln>
                            </wps:spPr>
                            <wps:bodyPr upright="1"/>
                          </wps:wsp>
                        </a:graphicData>
                      </a:graphic>
                    </wp:anchor>
                  </w:drawing>
                </mc:Choice>
                <mc:Fallback>
                  <w:pict>
                    <v:shape id="_x0000_s1026" o:spid="_x0000_s1026" o:spt="100" style="position:absolute;left:0pt;margin-left:416.4pt;margin-top:21.1pt;height:79.9pt;width:0.6pt;z-index:251659264;mso-width-relative:page;mso-height-relative:page;" filled="f" stroked="t" coordsize="12,1598" o:gfxdata="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qc8+RNkAAAAKAQAADwAAAAAAAAAB&#10;ACAAAAAiAAAAZHJzL2Rvd25yZXYueG1sUEsBAhQAFAAAAAgAh07iQDnSOZBIAgAAowQAAA4AAAAA&#10;AAAAAQAgAAAAKAEAAGRycy9lMm9Eb2MueG1sUEsFBgAAAAAGAAYAWQEAAOIFAAAAAA==&#10;" path="m5,1597l5,0e">
                      <v:fill on="f" focussize="0,0"/>
                      <v:stroke weight="0.57pt" color="#15C0F2" miterlimit="4" joinstyle="miter"/>
                      <v:imagedata o:title=""/>
                      <o:lock v:ext="edit" aspectratio="f"/>
                    </v:shape>
                  </w:pict>
                </mc:Fallback>
              </mc:AlternateContent>
            </w:r>
            <w:r>
              <w:rPr>
                <w:rFonts w:hint="eastAsia" w:ascii="宋体" w:hAnsi="宋体" w:eastAsia="宋体" w:cs="宋体"/>
                <w:b w:val="0"/>
                <w:bCs w:val="0"/>
                <w:szCs w:val="21"/>
                <w:lang w:val="en-US" w:eastAsia="zh-CN"/>
              </w:rPr>
              <w:t>1. 急性出血性结膜炎</w:t>
            </w:r>
          </w:p>
          <w:p w14:paraId="5379ABBD">
            <w:pPr>
              <w:spacing w:line="240" w:lineRule="auto"/>
              <w:ind w:right="0" w:firstLine="42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          2. 手足口病</w:t>
            </w:r>
          </w:p>
          <w:p w14:paraId="3586F2CE">
            <w:pPr>
              <w:spacing w:line="240" w:lineRule="auto"/>
              <w:ind w:right="0" w:firstLine="1470" w:firstLineChars="7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 流行性感冒</w:t>
            </w:r>
          </w:p>
          <w:p w14:paraId="540E74C8">
            <w:pPr>
              <w:spacing w:line="240" w:lineRule="auto"/>
              <w:ind w:right="0" w:firstLine="1470" w:firstLineChars="7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4. 流行性腮腺炎</w:t>
            </w:r>
          </w:p>
          <w:p w14:paraId="44A934B9">
            <w:pPr>
              <w:spacing w:line="240" w:lineRule="auto"/>
              <w:ind w:right="0" w:firstLine="42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（二）应对传染病疫情</w:t>
            </w:r>
          </w:p>
          <w:p w14:paraId="07289E42">
            <w:pPr>
              <w:spacing w:line="240" w:lineRule="auto"/>
              <w:ind w:right="0" w:firstLine="42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（1）在家要勤开窗通风、常消毒，多使用流动的水洗手。在饮食方面要多加注意，奶类、蛋类、肉类食品必须煮熟再食用，切记不要贪图口腹之欲吃生食。需要外出的同  学尽可能少去人流密集的地方，在外出时记得戴口罩，戴的口罩选取普通医用外科口罩即可。</w:t>
            </w:r>
          </w:p>
          <w:p w14:paraId="57EAFF4E">
            <w:pPr>
              <w:spacing w:line="240" w:lineRule="auto"/>
              <w:ind w:right="0" w:firstLine="42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（2）尽量少接触野生动物、禽鸟及其排泄物，也尽量少去海鲜市场、活禽市场或农场，若不得不去，一定要做好相应的防护措施。此外，外出归来后一定要使用肥皂或洗手液洗手，降低与病原体接触的可能性。</w:t>
            </w:r>
          </w:p>
          <w:p w14:paraId="5969D266">
            <w:pPr>
              <w:spacing w:line="240" w:lineRule="auto"/>
              <w:ind w:right="0" w:firstLine="42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（3）如果出现发烧等症状，要及时就医，积极配合治疗。</w:t>
            </w:r>
          </w:p>
          <w:p w14:paraId="2E52596F">
            <w:pPr>
              <w:spacing w:line="240" w:lineRule="auto"/>
              <w:ind w:right="0" w:firstLine="422" w:firstLineChars="200"/>
              <w:rPr>
                <w:rFonts w:hint="default" w:ascii="宋体" w:hAnsi="宋体" w:eastAsia="宋体" w:cs="宋体"/>
                <w:b w:val="0"/>
                <w:bCs w:val="0"/>
                <w:szCs w:val="21"/>
                <w:lang w:val="en-US" w:eastAsia="zh-CN"/>
              </w:rPr>
            </w:pPr>
            <w:r>
              <w:rPr>
                <w:rFonts w:hint="default" w:ascii="宋体" w:hAnsi="宋体" w:eastAsia="宋体" w:cs="宋体"/>
                <w:b/>
                <w:bCs/>
                <w:szCs w:val="21"/>
                <w:lang w:val="en-US" w:eastAsia="zh-CN"/>
              </w:rPr>
              <w:t>二、食物中毒</w:t>
            </w:r>
          </w:p>
          <w:p w14:paraId="614770E1">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（一）食物中毒的症状</w:t>
            </w:r>
          </w:p>
          <w:p w14:paraId="50F99062">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食物中毒是指患者所进食的食物被细菌或细菌毒素污染，或食物本身含有毒素而引起的急性中毒性疾病。食物中毒根据病因不同会有不同的临床表现，常见的症状有恶心、 呕吐、腹痛、腹泻等。</w:t>
            </w:r>
          </w:p>
          <w:p w14:paraId="73F2B43E">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 胃肠型食物中毒</w:t>
            </w:r>
          </w:p>
          <w:p w14:paraId="175B034F">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 葡萄球菌性食物中毒</w:t>
            </w:r>
          </w:p>
          <w:p w14:paraId="2499A98C">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 副溶血性弧菌食物中毒</w:t>
            </w:r>
          </w:p>
          <w:p w14:paraId="54018C32">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4. 变形杆菌食物中毒</w:t>
            </w:r>
          </w:p>
          <w:p w14:paraId="632E8214">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预防食物中毒应在日常生活中做到以下几点。</w:t>
            </w:r>
          </w:p>
          <w:p w14:paraId="3647D8DD">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（1）禁止食用病死禽畜肉或其他变质肉类。少食醉虾、腌蟹等。</w:t>
            </w:r>
          </w:p>
          <w:p w14:paraId="11577C18">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（2）应确保冷藏食品的新鲜度和质量没有问题，食用肉类前应彻底加热煮透，食用剩菜前也应充分加热。</w:t>
            </w:r>
          </w:p>
          <w:p w14:paraId="5F08B53C">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（3）烹调时要生熟分开，避免交叉污染。</w:t>
            </w:r>
          </w:p>
          <w:p w14:paraId="201249B4">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（4）腌腊及罐头食品在食前应煮沸 6 ～ 10 分钟。</w:t>
            </w:r>
          </w:p>
          <w:p w14:paraId="12623380">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（5）不食用毒蕈、河豚等有毒动植物。</w:t>
            </w:r>
          </w:p>
          <w:p w14:paraId="7FF5813B">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（二）应对食物中毒</w:t>
            </w:r>
          </w:p>
          <w:p w14:paraId="75082EDC">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出现食物中毒症状时具体的应急处理措施如下。</w:t>
            </w:r>
          </w:p>
          <w:p w14:paraId="2C3A61EC">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 神志清醒的患者</w:t>
            </w:r>
          </w:p>
          <w:p w14:paraId="44B72229">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 神志不清、有心跳和呼吸的患者</w:t>
            </w:r>
          </w:p>
          <w:p w14:paraId="002AC342">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 患者无意识、没有心跳、没有呼吸</w:t>
            </w:r>
          </w:p>
          <w:p w14:paraId="33ECC39F">
            <w:pPr>
              <w:spacing w:line="240" w:lineRule="auto"/>
              <w:ind w:right="0" w:firstLine="422" w:firstLineChars="200"/>
              <w:rPr>
                <w:rFonts w:hint="default" w:ascii="宋体" w:hAnsi="宋体" w:eastAsia="宋体" w:cs="宋体"/>
                <w:b/>
                <w:bCs/>
                <w:szCs w:val="21"/>
                <w:lang w:val="en-US" w:eastAsia="zh-CN"/>
              </w:rPr>
            </w:pPr>
            <w:r>
              <w:rPr>
                <w:rFonts w:hint="default" w:ascii="宋体" w:hAnsi="宋体" w:eastAsia="宋体" w:cs="宋体"/>
                <w:b/>
                <w:bCs/>
                <w:szCs w:val="21"/>
                <w:lang w:val="en-US" w:eastAsia="zh-CN"/>
              </w:rPr>
              <w:t>三、自然灾害引发的公共卫生事件</w:t>
            </w:r>
          </w:p>
          <w:p w14:paraId="4461DA07">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（一）水旱灾害引发的公共卫生事件</w:t>
            </w:r>
          </w:p>
          <w:p w14:paraId="3810CEE5">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洪涝灾害易引起饮用水水源污染，使灾区感染性腹泻、痢疾、伤寒、甲肝等水源性和食源性疾病暴发的风险增加。同时，洪水会淹没粪池、下水道，导致动植物尸体腐败， 滋生蚊蝇等，生活和居住环境恶化，钩体病、血吸虫病等虫媒传染病发生的风险也会相 应增加。</w:t>
            </w:r>
          </w:p>
          <w:p w14:paraId="4D15C14F">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 水源污染</w:t>
            </w:r>
          </w:p>
          <w:p w14:paraId="07E82861">
            <w:pPr>
              <w:spacing w:line="240" w:lineRule="auto"/>
              <w:ind w:left="0" w:right="0" w:firstLine="448" w:firstLineChars="200"/>
              <w:rPr>
                <w:rFonts w:ascii="宋体" w:hAnsi="宋体" w:eastAsia="宋体" w:cs="宋体"/>
                <w:sz w:val="21"/>
                <w:szCs w:val="21"/>
              </w:rPr>
            </w:pPr>
            <w:r>
              <w:rPr>
                <w:rFonts w:ascii="宋体" w:hAnsi="宋体" w:eastAsia="宋体" w:cs="宋体"/>
                <w:color w:val="231F20"/>
                <w:spacing w:val="7"/>
                <w:sz w:val="21"/>
                <w:szCs w:val="21"/>
              </w:rPr>
              <w:t xml:space="preserve">水源污染指人类生产、生活活动产生的垃圾排放和突发性事件对江河源头及上游、 </w:t>
            </w:r>
            <w:r>
              <w:rPr>
                <w:rFonts w:ascii="宋体" w:hAnsi="宋体" w:eastAsia="宋体" w:cs="宋体"/>
                <w:color w:val="231F20"/>
                <w:spacing w:val="-2"/>
                <w:sz w:val="21"/>
                <w:szCs w:val="21"/>
              </w:rPr>
              <w:t>水库、地下水等水源地造成的污染。</w:t>
            </w:r>
          </w:p>
          <w:p w14:paraId="781A66DB">
            <w:pPr>
              <w:spacing w:line="240" w:lineRule="auto"/>
              <w:ind w:right="0" w:firstLine="436" w:firstLineChars="200"/>
              <w:rPr>
                <w:rFonts w:hint="default" w:ascii="宋体" w:hAnsi="宋体" w:eastAsia="宋体" w:cs="宋体"/>
                <w:b w:val="0"/>
                <w:bCs w:val="0"/>
                <w:szCs w:val="21"/>
                <w:lang w:val="en-US" w:eastAsia="zh-CN"/>
              </w:rPr>
            </w:pPr>
            <w:r>
              <w:rPr>
                <w:rFonts w:ascii="宋体" w:hAnsi="宋体" w:eastAsia="宋体" w:cs="宋体"/>
                <w:color w:val="231F20"/>
                <w:spacing w:val="4"/>
                <w:sz w:val="21"/>
                <w:szCs w:val="21"/>
              </w:rPr>
              <w:t>污水排放、垃圾堆积和空气中二氧化硫浓度过高产生的酸雨是造成水源污染的主要</w:t>
            </w:r>
            <w:r>
              <w:rPr>
                <w:rFonts w:ascii="宋体" w:hAnsi="宋体" w:eastAsia="宋体" w:cs="宋体"/>
                <w:color w:val="231F20"/>
                <w:spacing w:val="-11"/>
                <w:sz w:val="21"/>
                <w:szCs w:val="21"/>
              </w:rPr>
              <w:t>因素。</w:t>
            </w:r>
          </w:p>
          <w:p w14:paraId="40FE7D8F">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 虫媒传染病</w:t>
            </w:r>
          </w:p>
          <w:p w14:paraId="6B27F374">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虫媒传染病是由病媒生物传播的自然疫源性疾病，常见的有流行性乙型脑炎、鼠疫、 莱姆病、疟疾、登革热等危害性较强的传染病。</w:t>
            </w:r>
          </w:p>
          <w:p w14:paraId="2819AA6A">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 水源性和食源性疾病</w:t>
            </w:r>
          </w:p>
          <w:p w14:paraId="5BF93B63">
            <w:pPr>
              <w:spacing w:line="240" w:lineRule="auto"/>
              <w:ind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水源性和食源性疾病是指通过摄食或饮水而进入人体的有毒有害物质（包括生物性病 原体）等致病因子所造成的疾病，一般可分为感染性和中毒性，包括常见的食物中毒、肠道传染病、人畜共患传染病、寄生虫病以及化学性有毒有害物质所引起的疾病。食源性疾患的发病率居各类疾病总发病率的前列，是当前世界上最突出的卫生问题。</w:t>
            </w:r>
          </w:p>
          <w:p w14:paraId="1CDD1FD6">
            <w:pPr>
              <w:spacing w:line="240" w:lineRule="auto"/>
              <w:ind w:right="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    （二）地震灾害引发的公共卫生事件</w:t>
            </w:r>
          </w:p>
          <w:p w14:paraId="510F5470">
            <w:pPr>
              <w:spacing w:line="240" w:lineRule="auto"/>
              <w:ind w:right="0"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地震是一种突发的自然灾害，具有突发性、难以预见性、惨重的破坏性、次生灾难的频发性、对经济及社会功能的巨大影响性、救灾与重建的艰巨性等特点。地震造成的公共卫生问题主要包括生态环境破坏、水源污染、食品污染、媒介生物滋生、传染病流行等。</w:t>
            </w:r>
          </w:p>
          <w:p w14:paraId="45424295">
            <w:pPr>
              <w:spacing w:line="240" w:lineRule="auto"/>
              <w:ind w:right="0"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（三）气象灾害引发的公共卫生事件</w:t>
            </w:r>
          </w:p>
          <w:p w14:paraId="40940329">
            <w:pPr>
              <w:spacing w:line="240" w:lineRule="auto"/>
              <w:ind w:right="0" w:firstLine="420" w:firstLineChars="200"/>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（四）大型火灾引发的公共卫生事件</w:t>
            </w:r>
          </w:p>
        </w:tc>
        <w:tc>
          <w:tcPr>
            <w:tcW w:w="917" w:type="pct"/>
            <w:gridSpan w:val="2"/>
            <w:vAlign w:val="center"/>
          </w:tcPr>
          <w:p w14:paraId="0903B9F7">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的意义</w:t>
            </w:r>
            <w:r>
              <w:rPr>
                <w:rFonts w:hint="eastAsia" w:ascii="宋体" w:hAnsi="宋体" w:eastAsia="宋体" w:cs="宋体"/>
                <w:szCs w:val="21"/>
                <w:lang w:eastAsia="zh-CN"/>
              </w:rPr>
              <w:t>和</w:t>
            </w:r>
            <w:r>
              <w:rPr>
                <w:rFonts w:hint="eastAsia" w:ascii="宋体" w:hAnsi="宋体" w:eastAsia="宋体" w:cs="宋体"/>
                <w:szCs w:val="21"/>
                <w:lang w:val="en-US" w:eastAsia="zh-CN"/>
              </w:rPr>
              <w:t>内容。</w:t>
            </w:r>
          </w:p>
        </w:tc>
      </w:tr>
      <w:tr w14:paraId="423E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F73D2A2">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562109C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2A354579">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【教师】模拟一次出现安全问题后的应急演练。</w:t>
            </w:r>
          </w:p>
          <w:p w14:paraId="13F376D4">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5F73E86A">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【教师】评价并总结学生的</w:t>
            </w:r>
            <w:r>
              <w:rPr>
                <w:rFonts w:hint="eastAsia" w:ascii="宋体" w:hAnsi="宋体" w:eastAsia="宋体" w:cs="宋体"/>
                <w:b/>
                <w:bCs/>
                <w:szCs w:val="21"/>
                <w:lang w:eastAsia="zh-CN"/>
              </w:rPr>
              <w:t>说法</w:t>
            </w:r>
          </w:p>
        </w:tc>
        <w:tc>
          <w:tcPr>
            <w:tcW w:w="917" w:type="pct"/>
            <w:gridSpan w:val="2"/>
            <w:vAlign w:val="center"/>
          </w:tcPr>
          <w:p w14:paraId="55A0173D">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14:paraId="13C6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C408E1">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（3 min）</w:t>
            </w:r>
          </w:p>
        </w:tc>
        <w:tc>
          <w:tcPr>
            <w:tcW w:w="3271" w:type="pct"/>
            <w:gridSpan w:val="3"/>
            <w:vAlign w:val="center"/>
          </w:tcPr>
          <w:p w14:paraId="4DB40B15">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14:paraId="5C34C55A">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14:paraId="73DA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412D271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作业布置</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（2 min）</w:t>
            </w:r>
          </w:p>
        </w:tc>
        <w:tc>
          <w:tcPr>
            <w:tcW w:w="3271" w:type="pct"/>
            <w:gridSpan w:val="3"/>
            <w:vAlign w:val="center"/>
          </w:tcPr>
          <w:p w14:paraId="0B9AF34A">
            <w:pPr>
              <w:pageBreakBefore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Cs w:val="21"/>
                <w:lang w:val="en-US" w:eastAsia="zh-CN"/>
              </w:rPr>
            </w:pPr>
            <w:r>
              <w:rPr>
                <w:rFonts w:hint="eastAsia" w:ascii="宋体" w:hAnsi="宋体" w:eastAsia="宋体" w:cs="宋体"/>
                <w:szCs w:val="21"/>
                <w:lang w:val="en-US" w:eastAsia="zh-CN"/>
              </w:rPr>
              <w:t>完成实验评价。</w:t>
            </w:r>
            <w:bookmarkStart w:id="0" w:name="_GoBack"/>
            <w:bookmarkEnd w:id="0"/>
          </w:p>
        </w:tc>
        <w:tc>
          <w:tcPr>
            <w:tcW w:w="917" w:type="pct"/>
            <w:gridSpan w:val="2"/>
            <w:vAlign w:val="center"/>
          </w:tcPr>
          <w:p w14:paraId="58839C57">
            <w:pPr>
              <w:spacing w:line="240" w:lineRule="auto"/>
              <w:jc w:val="left"/>
              <w:rPr>
                <w:rFonts w:hint="eastAsia" w:ascii="宋体" w:hAnsi="宋体" w:eastAsia="宋体" w:cs="宋体"/>
                <w:szCs w:val="21"/>
              </w:rPr>
            </w:pPr>
            <w:r>
              <w:rPr>
                <w:rFonts w:hint="eastAsia" w:ascii="宋体" w:hAnsi="宋体" w:eastAsia="宋体" w:cs="宋体"/>
                <w:szCs w:val="21"/>
              </w:rPr>
              <w:t>复习巩固学到的知识，并能学以致用</w:t>
            </w:r>
          </w:p>
        </w:tc>
      </w:tr>
      <w:tr w14:paraId="376A1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6C66F26">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14:paraId="0087A919">
            <w:pPr>
              <w:numPr>
                <w:ilvl w:val="0"/>
                <w:numId w:val="2"/>
              </w:numPr>
              <w:spacing w:line="240" w:lineRule="auto"/>
              <w:ind w:left="0" w:leftChars="0"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在讲述过程中思路是否清晰、逻辑是否明确。</w:t>
            </w:r>
          </w:p>
          <w:p w14:paraId="3D7E47D0">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所有重要知识点和注意事项是否点出，并做出了重要强调。</w:t>
            </w:r>
          </w:p>
          <w:p w14:paraId="12C1C7BD">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是否存在漏讲、错讲等问题。</w:t>
            </w:r>
          </w:p>
          <w:p w14:paraId="70C5E3F1">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是否关注学生的个性差异，充分考虑学习的学习背景和接受能力，应因材施教，帮助每个学生都能在课堂上获得成长。</w:t>
            </w:r>
          </w:p>
          <w:p w14:paraId="75C8AC00">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随着学科领域的快速发展，教学内容是否不断更新，是否引入最新的研究成果和教学案例，保证教学内容的时效性和实用性。</w:t>
            </w:r>
          </w:p>
          <w:p w14:paraId="5FD4EAEA">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总结并整理可以提高的位置。</w:t>
            </w:r>
          </w:p>
        </w:tc>
      </w:tr>
    </w:tbl>
    <w:p w14:paraId="09F4C129">
      <w:pPr>
        <w:rPr>
          <w:rFonts w:hint="eastAsia"/>
          <w:lang w:val="en-US" w:eastAsia="zh-CN"/>
        </w:rPr>
      </w:pPr>
    </w:p>
    <w:p w14:paraId="0C122547">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大标宋简体">
    <w:altName w:val="微软雅黑"/>
    <w:panose1 w:val="02010601030101010101"/>
    <w:charset w:val="86"/>
    <w:family w:val="auto"/>
    <w:pitch w:val="default"/>
    <w:sig w:usb0="00000000" w:usb1="00000000" w:usb2="00000000" w:usb3="00000000" w:csb0="00040000" w:csb1="00000000"/>
  </w:font>
  <w:font w:name="Adobe 宋体 Std L">
    <w:altName w:val="宋体"/>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Trebuchet MS">
    <w:panose1 w:val="020B0603020202020204"/>
    <w:charset w:val="00"/>
    <w:family w:val="auto"/>
    <w:pitch w:val="default"/>
    <w:sig w:usb0="00000687" w:usb1="00000000" w:usb2="00000000" w:usb3="00000000" w:csb0="2000009F"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F1B28"/>
    <w:multiLevelType w:val="singleLevel"/>
    <w:tmpl w:val="069F1B28"/>
    <w:lvl w:ilvl="0" w:tentative="0">
      <w:start w:val="1"/>
      <w:numFmt w:val="decimal"/>
      <w:lvlText w:val="%1."/>
      <w:lvlJc w:val="left"/>
      <w:pPr>
        <w:tabs>
          <w:tab w:val="left" w:pos="312"/>
        </w:tabs>
        <w:ind w:left="210" w:leftChars="0" w:firstLine="0" w:firstLineChars="0"/>
      </w:pPr>
    </w:lvl>
  </w:abstractNum>
  <w:abstractNum w:abstractNumId="1">
    <w:nsid w:val="4E83F17B"/>
    <w:multiLevelType w:val="singleLevel"/>
    <w:tmpl w:val="4E83F17B"/>
    <w:lvl w:ilvl="0" w:tentative="0">
      <w:start w:val="1"/>
      <w:numFmt w:val="decimal"/>
      <w:lvlText w:val="%1."/>
      <w:lvlJc w:val="left"/>
      <w:pPr>
        <w:tabs>
          <w:tab w:val="left" w:pos="312"/>
        </w:tabs>
        <w:ind w:left="210"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0B1C6746"/>
    <w:rsid w:val="13DE5984"/>
    <w:rsid w:val="17BE35DC"/>
    <w:rsid w:val="1A097E5E"/>
    <w:rsid w:val="1AFF58CC"/>
    <w:rsid w:val="1E206F43"/>
    <w:rsid w:val="21AC4095"/>
    <w:rsid w:val="223374FA"/>
    <w:rsid w:val="248675C0"/>
    <w:rsid w:val="263B1B4F"/>
    <w:rsid w:val="2C416F1D"/>
    <w:rsid w:val="2D537B74"/>
    <w:rsid w:val="311C3F8A"/>
    <w:rsid w:val="32965D36"/>
    <w:rsid w:val="331C4C86"/>
    <w:rsid w:val="35CE3202"/>
    <w:rsid w:val="36C850FB"/>
    <w:rsid w:val="3C2F567E"/>
    <w:rsid w:val="40903C8A"/>
    <w:rsid w:val="44764439"/>
    <w:rsid w:val="45402755"/>
    <w:rsid w:val="46B02CAB"/>
    <w:rsid w:val="4999777B"/>
    <w:rsid w:val="49DC6A05"/>
    <w:rsid w:val="4B3950EF"/>
    <w:rsid w:val="4E932551"/>
    <w:rsid w:val="4F616873"/>
    <w:rsid w:val="5FEF66C0"/>
    <w:rsid w:val="61D94219"/>
    <w:rsid w:val="6373711D"/>
    <w:rsid w:val="66C33EDD"/>
    <w:rsid w:val="67E561D1"/>
    <w:rsid w:val="69746E4C"/>
    <w:rsid w:val="6E6D1057"/>
    <w:rsid w:val="70745C01"/>
    <w:rsid w:val="71542301"/>
    <w:rsid w:val="71F95A89"/>
    <w:rsid w:val="736762F1"/>
    <w:rsid w:val="73C43625"/>
    <w:rsid w:val="78CB6F7B"/>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0"/>
    <w:pPr>
      <w:keepNext/>
      <w:keepLines/>
      <w:spacing w:before="140" w:beforeLines="0" w:beforeAutospacing="0" w:after="140" w:afterLines="0" w:afterAutospacing="0" w:line="360" w:lineRule="auto"/>
      <w:ind w:left="0" w:leftChars="0"/>
      <w:jc w:val="left"/>
      <w:outlineLvl w:val="2"/>
    </w:pPr>
    <w:rPr>
      <w:rFonts w:eastAsia="楷体"/>
      <w:b/>
      <w:color w:val="000000" w:themeColor="text1"/>
      <w:sz w:val="32"/>
      <w14:textFill>
        <w14:solidFill>
          <w14:schemeClr w14:val="tx1"/>
        </w14:solidFill>
      </w14:textFill>
    </w:rPr>
  </w:style>
  <w:style w:type="paragraph" w:styleId="4">
    <w:name w:val="heading 4"/>
    <w:basedOn w:val="1"/>
    <w:next w:val="1"/>
    <w:unhideWhenUsed/>
    <w:qFormat/>
    <w:uiPriority w:val="0"/>
    <w:pPr>
      <w:keepNext/>
      <w:keepLines/>
      <w:spacing w:before="280" w:beforeLines="0" w:beforeAutospacing="0" w:after="290" w:afterLines="0" w:afterAutospacing="0" w:line="360" w:lineRule="auto"/>
      <w:jc w:val="left"/>
      <w:outlineLvl w:val="3"/>
    </w:pPr>
    <w:rPr>
      <w:rFonts w:ascii="Arial" w:hAnsi="Arial" w:eastAsia="楷体"/>
      <w:b/>
      <w:sz w:val="30"/>
    </w:rPr>
  </w:style>
  <w:style w:type="paragraph" w:styleId="5">
    <w:name w:val="heading 5"/>
    <w:basedOn w:val="1"/>
    <w:next w:val="1"/>
    <w:unhideWhenUsed/>
    <w:qFormat/>
    <w:uiPriority w:val="0"/>
    <w:pPr>
      <w:keepNext/>
      <w:keepLines/>
      <w:spacing w:before="40" w:beforeLines="0" w:beforeAutospacing="0" w:after="50" w:afterLines="0" w:afterAutospacing="0" w:line="240" w:lineRule="auto"/>
      <w:outlineLvl w:val="4"/>
    </w:pPr>
    <w:rPr>
      <w:b/>
      <w:sz w:val="28"/>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表文"/>
    <w:basedOn w:val="1"/>
    <w:autoRedefine/>
    <w:qFormat/>
    <w:uiPriority w:val="0"/>
    <w:pPr>
      <w:spacing w:before="20" w:after="20" w:line="240" w:lineRule="auto"/>
    </w:pPr>
    <w:rPr>
      <w:rFonts w:ascii="Times New Roman" w:hAnsi="Times New Roman" w:eastAsia="微软雅黑"/>
      <w:sz w:val="18"/>
    </w:rPr>
  </w:style>
  <w:style w:type="paragraph" w:customStyle="1" w:styleId="14">
    <w:name w:val="Table Text"/>
    <w:basedOn w:val="1"/>
    <w:semiHidden/>
    <w:qFormat/>
    <w:uiPriority w:val="0"/>
    <w:rPr>
      <w:rFonts w:ascii="宋体" w:hAnsi="宋体" w:eastAsia="宋体" w:cs="宋体"/>
      <w:sz w:val="15"/>
      <w:szCs w:val="15"/>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322</Words>
  <Characters>323</Characters>
  <Lines>0</Lines>
  <Paragraphs>0</Paragraphs>
  <TotalTime>1</TotalTime>
  <ScaleCrop>false</ScaleCrop>
  <LinksUpToDate>false</LinksUpToDate>
  <CharactersWithSpaces>434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凡尘一叶</cp:lastModifiedBy>
  <dcterms:modified xsi:type="dcterms:W3CDTF">2025-01-26T15:37:12Z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C8511FC1F3B64C39A472DC194D00384B_13</vt:lpwstr>
  </property>
  <property fmtid="{D5CDD505-2E9C-101B-9397-08002B2CF9AE}" pid="4" name="KSOTemplateDocerSaveRecord">
    <vt:lpwstr>eyJoZGlkIjoiZjBkZDA5ZTRlODlhZDhjZDk0ZjU4MWY1ZTY5N2RkY2UiLCJ1c2VySWQiOiIxNDAxODE3NjUzIn0=</vt:lpwstr>
  </property>
</Properties>
</file>